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99" w:rsidRDefault="000C25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2599" w:rsidRDefault="000C2599">
      <w:pPr>
        <w:pStyle w:val="ConsPlusNormal"/>
        <w:jc w:val="both"/>
        <w:outlineLvl w:val="0"/>
      </w:pPr>
    </w:p>
    <w:p w:rsidR="000C2599" w:rsidRDefault="000C25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2599" w:rsidRDefault="000C2599">
      <w:pPr>
        <w:pStyle w:val="ConsPlusTitle"/>
        <w:jc w:val="center"/>
      </w:pPr>
    </w:p>
    <w:p w:rsidR="000C2599" w:rsidRDefault="000C2599">
      <w:pPr>
        <w:pStyle w:val="ConsPlusTitle"/>
        <w:jc w:val="center"/>
      </w:pPr>
      <w:r>
        <w:t>ПОСТАНОВЛЕНИЕ</w:t>
      </w:r>
    </w:p>
    <w:p w:rsidR="000C2599" w:rsidRDefault="000C2599">
      <w:pPr>
        <w:pStyle w:val="ConsPlusTitle"/>
        <w:jc w:val="center"/>
      </w:pPr>
      <w:r>
        <w:t>от 8 июня 2001 г. N 458</w:t>
      </w:r>
    </w:p>
    <w:p w:rsidR="000C2599" w:rsidRDefault="000C2599">
      <w:pPr>
        <w:pStyle w:val="ConsPlusTitle"/>
        <w:jc w:val="center"/>
      </w:pPr>
    </w:p>
    <w:p w:rsidR="000C2599" w:rsidRDefault="000C2599">
      <w:pPr>
        <w:pStyle w:val="ConsPlusTitle"/>
        <w:jc w:val="center"/>
      </w:pPr>
      <w:r>
        <w:t>О ПОРЯДКЕ И УСЛОВИЯХ ПРОВЕДЕНИЯ</w:t>
      </w:r>
    </w:p>
    <w:p w:rsidR="000C2599" w:rsidRDefault="000C2599">
      <w:pPr>
        <w:pStyle w:val="ConsPlusTitle"/>
        <w:jc w:val="center"/>
      </w:pPr>
      <w:r>
        <w:t>РЕСТРУКТУРИЗАЦИИ ПРОСРОЧЕННОЙ ЗАДОЛЖЕННОСТИ</w:t>
      </w:r>
    </w:p>
    <w:p w:rsidR="000C2599" w:rsidRDefault="000C2599">
      <w:pPr>
        <w:pStyle w:val="ConsPlusTitle"/>
        <w:jc w:val="center"/>
      </w:pPr>
      <w:r>
        <w:t>(ОСНОВНОГО ДОЛГА И ПРОЦЕНТОВ, ПЕНЕЙ И ШТРАФОВ)</w:t>
      </w:r>
    </w:p>
    <w:p w:rsidR="000C2599" w:rsidRDefault="000C2599">
      <w:pPr>
        <w:pStyle w:val="ConsPlusTitle"/>
        <w:jc w:val="center"/>
      </w:pPr>
      <w:r>
        <w:t>СЕЛЬСКОХОЗЯЙСТВЕННЫХ ПРЕДПРИЯТИЙ И ОРГАНИЗАЦИЙ</w:t>
      </w:r>
    </w:p>
    <w:p w:rsidR="000C2599" w:rsidRDefault="000C2599">
      <w:pPr>
        <w:pStyle w:val="ConsPlusTitle"/>
        <w:jc w:val="center"/>
      </w:pPr>
      <w:r>
        <w:t>ПО ФЕДЕРАЛЬНЫМ НАЛОГАМ И СБОРАМ, А ТАКЖЕ ПО СТРАХОВЫМ</w:t>
      </w:r>
    </w:p>
    <w:p w:rsidR="000C2599" w:rsidRDefault="000C2599">
      <w:pPr>
        <w:pStyle w:val="ConsPlusTitle"/>
        <w:jc w:val="center"/>
      </w:pPr>
      <w:r>
        <w:t>ВЗНОСАМ В БЮДЖЕТЫ ГОСУДАРСТВЕННЫХ ВНЕБЮДЖЕТНЫХ ФОНДОВ</w:t>
      </w:r>
    </w:p>
    <w:p w:rsidR="000C2599" w:rsidRDefault="000C25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C25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2599" w:rsidRDefault="000C2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2599" w:rsidRDefault="000C2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21.02.2002 </w:t>
            </w:r>
            <w:hyperlink r:id="rId5" w:history="1">
              <w:r>
                <w:rPr>
                  <w:color w:val="0000FF"/>
                </w:rPr>
                <w:t>N 123,</w:t>
              </w:r>
            </w:hyperlink>
          </w:p>
          <w:p w:rsidR="000C2599" w:rsidRDefault="000C25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11.11.2002 </w:t>
            </w:r>
            <w:hyperlink r:id="rId6" w:history="1">
              <w:r>
                <w:rPr>
                  <w:color w:val="0000FF"/>
                </w:rPr>
                <w:t>N 818,</w:t>
              </w:r>
            </w:hyperlink>
            <w:r>
              <w:rPr>
                <w:color w:val="392C69"/>
              </w:rPr>
              <w:t xml:space="preserve"> от 29.09.2003 </w:t>
            </w:r>
            <w:hyperlink r:id="rId7" w:history="1">
              <w:r>
                <w:rPr>
                  <w:color w:val="0000FF"/>
                </w:rPr>
                <w:t>N 603,</w:t>
              </w:r>
            </w:hyperlink>
            <w:r>
              <w:rPr>
                <w:color w:val="392C69"/>
              </w:rPr>
              <w:t xml:space="preserve"> от 06.04.2005 </w:t>
            </w:r>
            <w:hyperlink r:id="rId8" w:history="1">
              <w:r>
                <w:rPr>
                  <w:color w:val="0000FF"/>
                </w:rPr>
                <w:t>N 184)</w:t>
              </w:r>
            </w:hyperlink>
          </w:p>
        </w:tc>
      </w:tr>
    </w:tbl>
    <w:p w:rsidR="000C2599" w:rsidRDefault="000C2599">
      <w:pPr>
        <w:pStyle w:val="ConsPlusNormal"/>
        <w:jc w:val="center"/>
      </w:pPr>
    </w:p>
    <w:p w:rsidR="000C2599" w:rsidRDefault="000C2599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статьи 130</w:t>
        </w:r>
      </w:hyperlink>
      <w:r>
        <w:t xml:space="preserve"> Федерального закона "О федеральном бюджете на 2001 год" Правительство Российской Федерации постановляет: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4" w:history="1">
        <w:r>
          <w:rPr>
            <w:color w:val="0000FF"/>
          </w:rPr>
          <w:t>Порядок</w:t>
        </w:r>
      </w:hyperlink>
      <w:r>
        <w:t xml:space="preserve"> проведения реструктуризации просроченной задолженности сельскохозяйственных предприятий и организаций, крестьянских (фермерских) хозяйств по федеральным налогам и сборам, по страховым взносам в бюджеты государственных внебюджетных фондов, а также по начисленным пеням и штрафам.</w:t>
      </w:r>
    </w:p>
    <w:p w:rsidR="000C2599" w:rsidRDefault="000C259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21.02.2002 N 123)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2. Установить, что реструктуризация просроченной задолженности сельскохозяйственных предприятий и организаций, крестьянских (фермерских) хозяйств (далее именуются - организации) по федеральным налогам и сборам, по страховым взносам в бюджеты государственных внебюджетных фондов, а также по начисленным пеням и штрафам (далее именуется - задолженность) проводится: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в части задолженности по федеральным налогам и сборам, а также по страховым взносам в бюджеты государственных внебюджетных фондов - путем поэтапного погашения задолженности, исчисленной по данным учета налоговых органов по состоянию на 1 января 2001 г., но не более размера задолженности по состоянию на 1-е число месяца, в котором подано заявление о предоставлении права на реструктуризацию задолженности;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в части задолженности по начисленным пеням и штрафам - путем поэтапного погашения задолженности, исчисленной по данным учета налоговых органов по состоянию на дату принятия решения о реструктуризации задолженности.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Установить, что право на реструктуризацию задолженности реорганизованной организации, предоставленное в соответствии с настоящим Постановлением, сохраняется за правопреемником (правопреемниками) организации.</w:t>
      </w:r>
    </w:p>
    <w:p w:rsidR="000C2599" w:rsidRDefault="000C2599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11.11.2002 N 818)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Установить, что право на реструктуризацию задолженности, предоставленное в соответствии с настоящим Постановлением организациям федерального железнодорожного транспорта, имущество или имущественный комплекс которых вносится в уставный капитал единого хозяйствующего субъекта, переходит с даты утверждения сводного передаточного акта к единому хозяйствующему субъекту.</w:t>
      </w:r>
    </w:p>
    <w:p w:rsidR="000C2599" w:rsidRDefault="000C2599">
      <w:pPr>
        <w:pStyle w:val="ConsPlusNormal"/>
        <w:jc w:val="both"/>
      </w:pPr>
      <w:r>
        <w:lastRenderedPageBreak/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29.09.2003 N 603)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решение о реструктуризации задолженности организации принимается налоговым органом по месту нахождения организации по ее заявлению, поданному до 1 апреля 2002 г.;</w:t>
      </w:r>
    </w:p>
    <w:p w:rsidR="000C2599" w:rsidRDefault="000C259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21.02.2002 N 123)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решение о реструктуризации задолженности организации в бюджеты государственных внебюджетных фондов принимается при наличии актов сверки задолженности, заверенных в установленном порядке региональными (территориальными) органами государственных внебюджетных фондов;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решение о реструктуризации задолженности организации по страховым взносам на обязательное социальное страхование от несчастных случаев на производстве и профессиональных заболеваний принимается органами Фонда социального страхования Российской Федерации в порядке и на условиях, установленных настоящим Постановлением.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4. Установить, что организации, в отношении которой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 было возбуждено производство по делу о несостоятельности (банкротстве), может быть предоставлено право на реструктуризацию задолженности только при заключении этой организацией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мирового соглашения с конкурсными кредиторами.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Заявление организации рассматривается при представлении мирового соглашения, утвержденного арбитражным судом.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5. Реструктуризация задолженности организации осуществляется один раз.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6. Рекомендовать органам исполнительной власти субъектов Российской Федерации и органам местного самоуправления осуществлять реструктуризацию задолженности организаций по обязательным платежам соответственно в бюджеты субъектов Российской Федерации и местные бюджеты одновременно с осуществлением реструктуризации задолженности по федеральным налогам и сборам с учетом </w:t>
      </w:r>
      <w:hyperlink w:anchor="P54" w:history="1">
        <w:r>
          <w:rPr>
            <w:color w:val="0000FF"/>
          </w:rPr>
          <w:t>Порядка,</w:t>
        </w:r>
      </w:hyperlink>
      <w:r>
        <w:t xml:space="preserve"> утвержденного настоящим Постановлением.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Решение об одновременной реструктуризации задолженности организации по обязательным платежам в бюджеты всех уровней принимается налоговыми органами при согласии на ее проведение органа (органов), уполномоченного принимать такие решения от имени субъекта Российской Федерации и (или) муниципального образования.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7. Установить, что реструктуризация задолженности организации в части основного долга осуществляется по графикам, предусматривающим погашение указанной задолженности равными частями.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При выполнении организацией графиков погашения задолженности по федеральным налогам и сборам, по страховым взносам в бюджеты государственных внебюджетных фондов и уплате текущих платежей в течение первых 2 лет списывается 50 процентов суммы задолженности организации по начисленным пеням и штрафам. В случае выполнения указанных графиков полностью в течение последующих 4 лет списывается оставшаяся часть задолженности организации по начисленным пеням и штрафам.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Списание задолженности по начисленным пеням и штрафам производится налоговым органом по месту нахождения организации.</w:t>
      </w:r>
    </w:p>
    <w:p w:rsidR="000C2599" w:rsidRDefault="000C2599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06.04.2005 N 184)</w:t>
      </w:r>
    </w:p>
    <w:p w:rsidR="000C2599" w:rsidRDefault="000C2599">
      <w:pPr>
        <w:pStyle w:val="ConsPlusNormal"/>
      </w:pPr>
    </w:p>
    <w:p w:rsidR="000C2599" w:rsidRDefault="000C2599">
      <w:pPr>
        <w:pStyle w:val="ConsPlusNormal"/>
        <w:jc w:val="right"/>
      </w:pPr>
      <w:r>
        <w:t>Председатель Правительства</w:t>
      </w:r>
    </w:p>
    <w:p w:rsidR="000C2599" w:rsidRDefault="000C2599">
      <w:pPr>
        <w:pStyle w:val="ConsPlusNormal"/>
        <w:jc w:val="right"/>
      </w:pPr>
      <w:r>
        <w:lastRenderedPageBreak/>
        <w:t>Российской Федерации</w:t>
      </w:r>
    </w:p>
    <w:p w:rsidR="000C2599" w:rsidRDefault="000C2599">
      <w:pPr>
        <w:pStyle w:val="ConsPlusNormal"/>
        <w:jc w:val="right"/>
      </w:pPr>
      <w:r>
        <w:t>М.КАСЬЯНОВ</w:t>
      </w:r>
    </w:p>
    <w:p w:rsidR="000C2599" w:rsidRDefault="000C2599">
      <w:pPr>
        <w:pStyle w:val="ConsPlusNormal"/>
      </w:pPr>
    </w:p>
    <w:p w:rsidR="000C2599" w:rsidRDefault="000C2599">
      <w:pPr>
        <w:pStyle w:val="ConsPlusNormal"/>
      </w:pPr>
    </w:p>
    <w:p w:rsidR="000C2599" w:rsidRDefault="000C2599">
      <w:pPr>
        <w:pStyle w:val="ConsPlusNormal"/>
      </w:pPr>
    </w:p>
    <w:p w:rsidR="000C2599" w:rsidRDefault="000C2599">
      <w:pPr>
        <w:pStyle w:val="ConsPlusNormal"/>
      </w:pPr>
    </w:p>
    <w:p w:rsidR="000C2599" w:rsidRDefault="000C2599">
      <w:pPr>
        <w:pStyle w:val="ConsPlusNormal"/>
      </w:pPr>
    </w:p>
    <w:p w:rsidR="000C2599" w:rsidRDefault="000C2599">
      <w:pPr>
        <w:pStyle w:val="ConsPlusNormal"/>
        <w:jc w:val="right"/>
        <w:outlineLvl w:val="0"/>
      </w:pPr>
      <w:r>
        <w:t>Утвержден</w:t>
      </w:r>
    </w:p>
    <w:p w:rsidR="000C2599" w:rsidRDefault="000C2599">
      <w:pPr>
        <w:pStyle w:val="ConsPlusNormal"/>
        <w:jc w:val="right"/>
      </w:pPr>
      <w:r>
        <w:t>Постановлением Правительства</w:t>
      </w:r>
    </w:p>
    <w:p w:rsidR="000C2599" w:rsidRDefault="000C2599">
      <w:pPr>
        <w:pStyle w:val="ConsPlusNormal"/>
        <w:jc w:val="right"/>
      </w:pPr>
      <w:r>
        <w:t>Российской Федерации</w:t>
      </w:r>
    </w:p>
    <w:p w:rsidR="000C2599" w:rsidRDefault="000C2599">
      <w:pPr>
        <w:pStyle w:val="ConsPlusNormal"/>
        <w:jc w:val="right"/>
      </w:pPr>
      <w:r>
        <w:t>от 8 июня 2001 г. N 458</w:t>
      </w:r>
    </w:p>
    <w:p w:rsidR="000C2599" w:rsidRDefault="000C2599">
      <w:pPr>
        <w:pStyle w:val="ConsPlusNormal"/>
      </w:pPr>
    </w:p>
    <w:p w:rsidR="000C2599" w:rsidRDefault="000C2599">
      <w:pPr>
        <w:pStyle w:val="ConsPlusTitle"/>
        <w:jc w:val="center"/>
      </w:pPr>
      <w:bookmarkStart w:id="0" w:name="P54"/>
      <w:bookmarkEnd w:id="0"/>
      <w:r>
        <w:t>ПОРЯДОК</w:t>
      </w:r>
    </w:p>
    <w:p w:rsidR="000C2599" w:rsidRDefault="000C2599">
      <w:pPr>
        <w:pStyle w:val="ConsPlusTitle"/>
        <w:jc w:val="center"/>
      </w:pPr>
      <w:r>
        <w:t>ПРОВЕДЕНИЯ РЕСТРУКТУРИЗАЦИИ ПРОСРОЧЕННОЙ</w:t>
      </w:r>
    </w:p>
    <w:p w:rsidR="000C2599" w:rsidRDefault="000C2599">
      <w:pPr>
        <w:pStyle w:val="ConsPlusTitle"/>
        <w:jc w:val="center"/>
      </w:pPr>
      <w:r>
        <w:t>ЗАДОЛЖЕННОСТИ СЕЛЬСКОХОЗЯЙСТВЕННЫХ ПРЕДПРИЯТИЙ</w:t>
      </w:r>
    </w:p>
    <w:p w:rsidR="000C2599" w:rsidRDefault="000C2599">
      <w:pPr>
        <w:pStyle w:val="ConsPlusTitle"/>
        <w:jc w:val="center"/>
      </w:pPr>
      <w:r>
        <w:t>И ОРГАНИЗАЦИЙ, КРЕСТЬЯНСКИХ (ФЕРМЕРСКИХ) ХОЗЯЙСТВ</w:t>
      </w:r>
    </w:p>
    <w:p w:rsidR="000C2599" w:rsidRDefault="000C2599">
      <w:pPr>
        <w:pStyle w:val="ConsPlusTitle"/>
        <w:jc w:val="center"/>
      </w:pPr>
      <w:r>
        <w:t>ПО ФЕДЕРАЛЬНЫМ НАЛОГАМ И СБОРАМ, ПО СТРАХОВЫМ</w:t>
      </w:r>
    </w:p>
    <w:p w:rsidR="000C2599" w:rsidRDefault="000C2599">
      <w:pPr>
        <w:pStyle w:val="ConsPlusTitle"/>
        <w:jc w:val="center"/>
      </w:pPr>
      <w:r>
        <w:t>ВЗНОСАМ В БЮДЖЕТЫ ГОСУДАРСТВЕННЫХ ВНЕБЮДЖЕТНЫХ</w:t>
      </w:r>
    </w:p>
    <w:p w:rsidR="000C2599" w:rsidRDefault="000C2599">
      <w:pPr>
        <w:pStyle w:val="ConsPlusTitle"/>
        <w:jc w:val="center"/>
      </w:pPr>
      <w:r>
        <w:t>ФОНДОВ, А ТАКЖЕ ПО НАЧИСЛЕННЫМ ПЕНЯМ И ШТРАФАМ</w:t>
      </w:r>
    </w:p>
    <w:p w:rsidR="000C2599" w:rsidRDefault="000C25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C25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2599" w:rsidRDefault="000C2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2599" w:rsidRDefault="000C2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21.02.2002 </w:t>
            </w:r>
            <w:hyperlink r:id="rId17" w:history="1">
              <w:r>
                <w:rPr>
                  <w:color w:val="0000FF"/>
                </w:rPr>
                <w:t>N 123,</w:t>
              </w:r>
            </w:hyperlink>
          </w:p>
          <w:p w:rsidR="000C2599" w:rsidRDefault="000C25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11.11.2002 </w:t>
            </w:r>
            <w:hyperlink r:id="rId18" w:history="1">
              <w:r>
                <w:rPr>
                  <w:color w:val="0000FF"/>
                </w:rPr>
                <w:t>N 818,</w:t>
              </w:r>
            </w:hyperlink>
            <w:r>
              <w:rPr>
                <w:color w:val="392C69"/>
              </w:rPr>
              <w:t xml:space="preserve"> от 29.09.2003 </w:t>
            </w:r>
            <w:hyperlink r:id="rId19" w:history="1">
              <w:r>
                <w:rPr>
                  <w:color w:val="0000FF"/>
                </w:rPr>
                <w:t>N 603)</w:t>
              </w:r>
            </w:hyperlink>
          </w:p>
        </w:tc>
      </w:tr>
    </w:tbl>
    <w:p w:rsidR="000C2599" w:rsidRDefault="000C2599">
      <w:pPr>
        <w:pStyle w:val="ConsPlusNormal"/>
      </w:pPr>
    </w:p>
    <w:p w:rsidR="000C2599" w:rsidRDefault="000C2599">
      <w:pPr>
        <w:pStyle w:val="ConsPlusNormal"/>
        <w:ind w:firstLine="540"/>
        <w:jc w:val="both"/>
      </w:pPr>
      <w:r>
        <w:t>1. Настоящий Порядок устанавливает условия и сроки проведения реструктуризации просроченной задолженности сельскохозяйственных предприятий и организаций, крестьянских (фермерских) хозяйств (далее именуются - организации) по федеральным налогам и сборам, по страховым взносам в бюджеты государственных внебюджетных фондов, а также по начисленным пеням и штрафам (далее именуется - задолженность), в том числе: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задолженности по федеральным налогам и сборам, а также по страховым взносам в бюджеты государственных внебюджетных фондов, исчисленной по данным учета налоговых органов по состоянию на 1 января 2001 г., но не более размера задолженности по состоянию на 1-е число месяца, в котором подано заявление о предоставлении права на реструктуризацию задолженности;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задолженности по начисленным пеням и штрафам, исчисленной по данным учета налоговых органов по состоянию на дату принятия решения о реструктуризации задолженности.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Задолженность погашается поэтапно на основании решения налогового органа и в соответствии с утвержденными им графиками.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2. Настоящий Порядок не распространяется на задолженность по налогу на реализацию горюче-смазочных материалов, по налогу на пользователей автомобильных дорог, а также на пени и штрафы за несвоевременную уплату указанных налогов.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3. Решение о реструктуризации задолженности организации может быть принято при условии внесения ею с 1 января 2001 г. до принятия этого решения всех текущих платежей по федеральным налогам и сборам в сумме, равной начисленным налогам и сборам за тот же период, а в части налогов и сборов, уплачиваемых в Фонд социального страхования Российской Федерации, - с учетом расходов, произведенных организацией самостоятельно на обязательное социальное страхование.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4. В случае принятия решения о реструктуризации задолженности организации ей </w:t>
      </w:r>
      <w:r>
        <w:lastRenderedPageBreak/>
        <w:t>предоставляется право погашения задолженности по федеральным налогам и сборам и по страховым взносам в бюджеты государственных внебюджетных фондов равными долями в течение 6 лет, задолженности по пеням и штрафам - равными долями в течение последующих 4 лет.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С сумм задолженности по федеральным налогам и сборам, по страховым взносам в бюджеты государственных внебюджетных фондов не позднее 15-го числа последнего месяца каждого квартала уплачиваются проценты исходя из расчета одной десятой годовой </w:t>
      </w:r>
      <w:hyperlink r:id="rId20" w:history="1">
        <w:r>
          <w:rPr>
            <w:color w:val="0000FF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дату вступления в силу настоящего Постановления.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Проценты начисляются исходя из суммы непогашенной задолженности на дату уплаты процентов.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5. При погашении одной трети задолженности по федеральным налогам и сборам, а также по страховым взносам в бюджеты государственных внебюджетных фондов и уплате текущих платежей в течение первых 2 лет производится списание 50 процентов суммы пеней и штрафов. В случае полного исполнения обязательств по погашению задолженности по федеральным налогам и сборам, а также по страховым взносам в бюджеты государственных внебюджетных фондов и уплаты текущих платежей в течение последующих 4 лет производится полное списание задолженности по пеням и штрафам.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Организация имеет право произвести досрочное погашение задолженности.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6. График погашения задолженности должен предусматривать осуществление соответствующих платежей равными долями, но не реже 1 раза в полугодие.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6.1. Право на реструктуризацию задолженности, предоставленное организациям федерального железнодорожного транспорта, имущество или имущественный комплекс которых вносится в уставный капитал единого хозяйствующего субъекта, переходит с даты утверждения сводного передаточного акта к единому хозяйствующему субъекту.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Налоговый орган по месту нахождения единого хозяйствующего субъекта в 2-месячный срок с даты представления сводного передаточного акта в порядке, установленном Министерством Российской Федерации по налогам и сборам, формирует график погашения задолженности единым хозяйствующим субъектом.</w:t>
      </w:r>
    </w:p>
    <w:p w:rsidR="000C2599" w:rsidRDefault="000C2599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29.09.2003 N 603)</w:t>
      </w:r>
    </w:p>
    <w:p w:rsidR="000C2599" w:rsidRDefault="000C2599">
      <w:pPr>
        <w:pStyle w:val="ConsPlusNormal"/>
        <w:spacing w:before="220"/>
        <w:ind w:firstLine="540"/>
        <w:jc w:val="both"/>
      </w:pPr>
      <w:bookmarkStart w:id="1" w:name="P80"/>
      <w:bookmarkEnd w:id="1"/>
      <w:r>
        <w:t>7. Организация утрачивает право на реструктуризацию задолженности при неуплате платежей, установленных графиком, и (или) при наличии по состоянию на 1-е число месяца, следующего за истекшим кварталом, задолженности по уплате текущих налоговых платежей, если иное не предусмотрено Постановлением Правительства Российской Федерации от 8 июня 2001 г. N 458.</w:t>
      </w:r>
    </w:p>
    <w:p w:rsidR="000C2599" w:rsidRDefault="000C259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11.11.2002 N 818)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При этом невыполнение графика по одному из видов платежей (по федеральным налогам и сборам или по страховым взносам) не влечет прекращения реструктуризации задолженности по другим видам платежей.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Право на реструктуризацию сохраняется для организации, в отношении которой решение о прекращении осуществления реструктуризации принято с 1 января по 1 ноября 2002 г., по ее заявлению, поданному до 31 декабря 2002 г., и для организации, в отношении которой решение о прекращении осуществления реструктуризации принято после 1 ноября 2002 г., по ее заявлению, поданному не позднее 90 дней после принятия такого решения, при условии уплаты соответствующей организацией текущих налоговых платежей, средств в погашение реструктурируемой кредиторской задолженности в соответствии с утвержденным в установленном порядке графиком и пеней, начисленных за неуплату налоговых платежей с момента </w:t>
      </w:r>
      <w:r>
        <w:lastRenderedPageBreak/>
        <w:t>возникновения нарушения условий реструктуризации, а также досрочного выполнения графика погашения реструктурируемой задолженности за один квартал вперед.</w:t>
      </w:r>
    </w:p>
    <w:p w:rsidR="000C2599" w:rsidRDefault="000C2599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11.11.2002 N 818)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8. При возникновении обстоятельств, предусмотренных </w:t>
      </w:r>
      <w:hyperlink w:anchor="P80" w:history="1">
        <w:r>
          <w:rPr>
            <w:color w:val="0000FF"/>
          </w:rPr>
          <w:t>пунктом 7</w:t>
        </w:r>
      </w:hyperlink>
      <w:r>
        <w:t xml:space="preserve"> настоящего Порядка, налоговый орган, принявший решение о реструктуризации задолженности организации, в месячный срок принимает решение о прекращении его действия и о принятии предусмотренных законодательством мер по взысканию задолженности.</w:t>
      </w:r>
    </w:p>
    <w:p w:rsidR="000C2599" w:rsidRDefault="000C2599">
      <w:pPr>
        <w:pStyle w:val="ConsPlusNormal"/>
        <w:spacing w:before="220"/>
        <w:ind w:firstLine="540"/>
        <w:jc w:val="both"/>
      </w:pPr>
      <w:bookmarkStart w:id="2" w:name="P86"/>
      <w:bookmarkEnd w:id="2"/>
      <w:r>
        <w:t>9. Организация подает в налоговый орган до 1 апреля 2002 г. заявление о предоставлении права на реструктуризацию задолженности с приложением:</w:t>
      </w:r>
    </w:p>
    <w:p w:rsidR="000C2599" w:rsidRDefault="000C259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21.02.2002 N 123)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документов, подтверждающих размер ранее предоставленных отсрочек (рассрочек) платежей в федеральный бюджет и (или) в бюджеты государственных внебюджетных фондов, срок действия которых не истек к моменту подачи заявления;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проекта графика погашения задолженности по федеральным налогам и сборам. В случае реструктуризации задолженности по регулируемым налогам проект графика должен быть согласован с органом, уполномоченным принимать от имени субъекта Российской Федерации решения о реструктуризации задолженности;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проектов графиков погашения задолженности по страховым взносам в бюджеты государственных внебюджетных фондов.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Требовать от организаций предъявления иных документов не допускается.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10. Организация, в отношении которой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 было возбуждено производство по делу о несостоятельности (банкротстве), к заявлению о предоставлении права на реструктуризацию задолженности прилагает также утвержденное арбитражным судом мировое соглашение, заключенное с конкурсными кредиторами.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11. Организация может подать заявление о предоставлении права на реструктуризацию задолженности одновременно с заявлением о предоставлении права на реструктуризацию задолженности перед бюджетами соответствующих субъектов Российской Федерации и (или) муниципальных образований в соответствии с настоящим Порядком. В этом случае к заявлению помимо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 документов также прилагаются: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ходатайство органа (органов), уполномоченного принимать от имени субъекта Российской Федерации и (или) муниципального образования решения о проведении реструктуризации задолженности этой организации по обязательным платежам в бюджет соответствующего субъекта Российской Федерации или муниципального образования одновременно с реструктуризацией задолженности организации по обязательным платежам в федеральный бюджет;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документы, подтверждающие размер задолженности организации перед бюджетом соответствующего субъекта Российской Федерации и (или) муниципального образования;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согласованные органом (органами), уполномоченным принимать от имени субъекта Российской Федерации и (или) муниципального образования решения о проведении реструктуризации задолженности, графики погашения задолженности организации по обязательным платежам в бюджеты соответствующих уровней.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 xml:space="preserve">12. Заявление о предоставлении права на реструктуризацию задолженности, поданное организацией с нарушением настоящего Порядка либо с несоблюдением соответствующих требований, предъявляемых к прилагаемым документам, возвращается организации налоговым </w:t>
      </w:r>
      <w:r>
        <w:lastRenderedPageBreak/>
        <w:t>органом без рассмотрения в течение 15 рабочих дней со дня его получения с указанием причины возврата.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13. Графики погашения задолженности организации по страховым взносам в государственные внебюджетные фонды направляются налоговым органом для согласования в территориальные органы соответствующих фондов в течение 3 рабочих дней.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Территориальные органы государственных внебюджетных фондов рассматривают и согласовывают указанные графики в течение 5 рабочих дней и возвращают их в налоговый орган.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При отказе в согласовании графика территориальный орган государственного внебюджетного фонда возвращает его в те же сроки с обоснованием отказа.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14. Налоговый орган в течение 30 рабочих дней со дня получения заявления о предоставлении права на реструктуризацию задолженности организации с прилагаемыми к нему документами рассматривает эти документы и принимает соответствующее решение.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15. В решении о реструктуризации задолженности организации должны быть указаны: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полное наименование, юридический адрес организации и идентификационный номер налогоплательщика;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общая сумма задолженности с указанием сумм задолженности по налогам и сборам, по страховым взносам в бюджеты государственных внебюджетных фондов, а также по начисленным пеням и штрафам. В случае если одновременно проводится реструктуризация задолженности организации перед бюджетом соответствующего субъекта Российской Федерации и (или) муниципального образования, указывается сумма задолженности по каждому бюджету;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графики погашения задолженности;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обязанности организации по осуществлению своевременно и в полном объеме платежей в погашение задолженности в соответствии с установленными графиками, а также текущих обязательных платежей.</w:t>
      </w:r>
    </w:p>
    <w:p w:rsidR="000C2599" w:rsidRDefault="000C2599">
      <w:pPr>
        <w:pStyle w:val="ConsPlusNormal"/>
        <w:spacing w:before="220"/>
        <w:ind w:firstLine="540"/>
        <w:jc w:val="both"/>
      </w:pPr>
      <w:r>
        <w:t>16. Контроль за исполнением организацией обязательств по погашению задолженности, а также обязательств по своевременной и полной уплате текущих платежей в течение всего срока рассрочки задолженности осуществляется налоговым органом, принявшим решение о реструктуризации.</w:t>
      </w:r>
    </w:p>
    <w:p w:rsidR="000C2599" w:rsidRDefault="000C2599">
      <w:pPr>
        <w:pStyle w:val="ConsPlusNormal"/>
      </w:pPr>
    </w:p>
    <w:p w:rsidR="000C2599" w:rsidRDefault="000C2599">
      <w:pPr>
        <w:pStyle w:val="ConsPlusNormal"/>
      </w:pPr>
    </w:p>
    <w:p w:rsidR="000C2599" w:rsidRDefault="000C25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B91" w:rsidRDefault="00211B91">
      <w:bookmarkStart w:id="3" w:name="_GoBack"/>
      <w:bookmarkEnd w:id="3"/>
    </w:p>
    <w:sectPr w:rsidR="00211B91" w:rsidSect="00D9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99"/>
    <w:rsid w:val="000C2599"/>
    <w:rsid w:val="002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6747D-A5AD-4131-A43C-4EBB5844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8D068F634E48F6A4ECAC06A2493E6A8D9DC31E9BE0BB8F9F63C609E355CE69AC9F6998BF6C3z5m5J" TargetMode="External"/><Relationship Id="rId13" Type="http://schemas.openxmlformats.org/officeDocument/2006/relationships/hyperlink" Target="consultantplus://offline/ref=04F8D068F634E48F6A4ECAC06A2493E6AEDEDD34E4BE0BB8F9F63C609E355CE69AC9F6998BF6C2z5m8J" TargetMode="External"/><Relationship Id="rId18" Type="http://schemas.openxmlformats.org/officeDocument/2006/relationships/hyperlink" Target="consultantplus://offline/ref=04F8D068F634E48F6A4ECAC06A2493E6AED2DE33E1BE0BB8F9F63C609E355CE69AC9F6998BF6C2z5m9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F8D068F634E48F6A4ECAC06A2493E6A9DFDF3CE3BE0BB8F9F63C609E355CE69AC9F6998BF6C2z5m9J" TargetMode="External"/><Relationship Id="rId7" Type="http://schemas.openxmlformats.org/officeDocument/2006/relationships/hyperlink" Target="consultantplus://offline/ref=04F8D068F634E48F6A4ECAC06A2493E6A9DFDF3CE3BE0BB8F9F63C609E355CE69AC9F6998BF6C2z5m6J" TargetMode="External"/><Relationship Id="rId12" Type="http://schemas.openxmlformats.org/officeDocument/2006/relationships/hyperlink" Target="consultantplus://offline/ref=04F8D068F634E48F6A4ECAC06A2493E6A9DFDF3CE3BE0BB8F9F63C609E355CE69AC9F6998BF6C2z5m7J" TargetMode="External"/><Relationship Id="rId17" Type="http://schemas.openxmlformats.org/officeDocument/2006/relationships/hyperlink" Target="consultantplus://offline/ref=04F8D068F634E48F6A4ECAC06A2493E6AEDEDD34E4BE0BB8F9F63C609E355CE69AC9F6998BF6C2z5m9J" TargetMode="External"/><Relationship Id="rId25" Type="http://schemas.openxmlformats.org/officeDocument/2006/relationships/hyperlink" Target="consultantplus://offline/ref=04F8D068F634E48F6A4ECAC06A2493E6AEDDDB31E4BE0BB8F9F63C60z9m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F8D068F634E48F6A4ECAC06A2493E6A8D9DC31E9BE0BB8F9F63C609E355CE69AC9F6998BF6C3z5m5J" TargetMode="External"/><Relationship Id="rId20" Type="http://schemas.openxmlformats.org/officeDocument/2006/relationships/hyperlink" Target="consultantplus://offline/ref=04F8D068F634E48F6A4ECAC06A2493E6ACD9DF30E2BE0BB8F9F63C60z9m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8D068F634E48F6A4ECAC06A2493E6AED2DE33E1BE0BB8F9F63C609E355CE69AC9F6998BF6C2z5m6J" TargetMode="External"/><Relationship Id="rId11" Type="http://schemas.openxmlformats.org/officeDocument/2006/relationships/hyperlink" Target="consultantplus://offline/ref=04F8D068F634E48F6A4ECAC06A2493E6AED2DE33E1BE0BB8F9F63C609E355CE69AC9F6998BF6C2z5m7J" TargetMode="External"/><Relationship Id="rId24" Type="http://schemas.openxmlformats.org/officeDocument/2006/relationships/hyperlink" Target="consultantplus://offline/ref=04F8D068F634E48F6A4ECAC06A2493E6AEDEDD34E4BE0BB8F9F63C609E355CE69AC9F6998BF6C1z5m1J" TargetMode="External"/><Relationship Id="rId5" Type="http://schemas.openxmlformats.org/officeDocument/2006/relationships/hyperlink" Target="consultantplus://offline/ref=04F8D068F634E48F6A4ECAC06A2493E6AEDEDD34E4BE0BB8F9F63C609E355CE69AC9F6998BF6C2z5m6J" TargetMode="External"/><Relationship Id="rId15" Type="http://schemas.openxmlformats.org/officeDocument/2006/relationships/hyperlink" Target="consultantplus://offline/ref=04F8D068F634E48F6A4ECAC06A2493E6ACD3D934E7B256B2F1AF3062993A03F19D80FA988BF6CB56z2m8J" TargetMode="External"/><Relationship Id="rId23" Type="http://schemas.openxmlformats.org/officeDocument/2006/relationships/hyperlink" Target="consultantplus://offline/ref=04F8D068F634E48F6A4ECAC06A2493E6AED2DE33E1BE0BB8F9F63C609E355CE69AC9F6998BF6C1z5m1J" TargetMode="External"/><Relationship Id="rId10" Type="http://schemas.openxmlformats.org/officeDocument/2006/relationships/hyperlink" Target="consultantplus://offline/ref=04F8D068F634E48F6A4ECAC06A2493E6AEDEDD34E4BE0BB8F9F63C609E355CE69AC9F6998BF6C2z5m7J" TargetMode="External"/><Relationship Id="rId19" Type="http://schemas.openxmlformats.org/officeDocument/2006/relationships/hyperlink" Target="consultantplus://offline/ref=04F8D068F634E48F6A4ECAC06A2493E6A9DFDF3CE3BE0BB8F9F63C609E355CE69AC9F6998BF6C2z5m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4F8D068F634E48F6A4ECAC06A2493E6AED3DA37E2BE0BB8F9F63C609E355CE69AC9F6998BFEC2z5m2J" TargetMode="External"/><Relationship Id="rId14" Type="http://schemas.openxmlformats.org/officeDocument/2006/relationships/hyperlink" Target="consultantplus://offline/ref=04F8D068F634E48F6A4ECAC06A2493E6AEDDDB31E4BE0BB8F9F63C60z9mEJ" TargetMode="External"/><Relationship Id="rId22" Type="http://schemas.openxmlformats.org/officeDocument/2006/relationships/hyperlink" Target="consultantplus://offline/ref=04F8D068F634E48F6A4ECAC06A2493E6AED2DE33E1BE0BB8F9F63C609E355CE69AC9F6998BF6C1z5m0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2018-08-31T09:38:00Z</dcterms:created>
  <dcterms:modified xsi:type="dcterms:W3CDTF">2018-08-31T09:39:00Z</dcterms:modified>
</cp:coreProperties>
</file>