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729B" w:rsidRPr="006C729B" w:rsidTr="006C729B">
        <w:tc>
          <w:tcPr>
            <w:tcW w:w="4677" w:type="dxa"/>
            <w:tcBorders>
              <w:top w:val="nil"/>
              <w:left w:val="nil"/>
              <w:bottom w:val="nil"/>
              <w:right w:val="nil"/>
            </w:tcBorders>
          </w:tcPr>
          <w:p w:rsidR="006C729B" w:rsidRPr="006C729B" w:rsidRDefault="006C729B">
            <w:pPr>
              <w:pStyle w:val="ConsPlusNormal"/>
              <w:rPr>
                <w:rFonts w:ascii="Times New Roman" w:hAnsi="Times New Roman" w:cs="Times New Roman"/>
              </w:rPr>
            </w:pPr>
            <w:bookmarkStart w:id="0" w:name="_GoBack"/>
            <w:r w:rsidRPr="006C729B">
              <w:rPr>
                <w:rFonts w:ascii="Times New Roman" w:hAnsi="Times New Roman" w:cs="Times New Roman"/>
              </w:rPr>
              <w:t>14 июля 2023 года</w:t>
            </w:r>
          </w:p>
        </w:tc>
        <w:tc>
          <w:tcPr>
            <w:tcW w:w="4678" w:type="dxa"/>
            <w:tcBorders>
              <w:top w:val="nil"/>
              <w:left w:val="nil"/>
              <w:bottom w:val="nil"/>
              <w:right w:val="nil"/>
            </w:tcBorders>
          </w:tcPr>
          <w:p w:rsidR="006C729B" w:rsidRPr="006C729B" w:rsidRDefault="006C729B">
            <w:pPr>
              <w:pStyle w:val="ConsPlusNormal"/>
              <w:jc w:val="right"/>
              <w:rPr>
                <w:rFonts w:ascii="Times New Roman" w:hAnsi="Times New Roman" w:cs="Times New Roman"/>
              </w:rPr>
            </w:pPr>
            <w:r w:rsidRPr="006C729B">
              <w:rPr>
                <w:rFonts w:ascii="Times New Roman" w:hAnsi="Times New Roman" w:cs="Times New Roman"/>
              </w:rPr>
              <w:t>N 518</w:t>
            </w:r>
          </w:p>
        </w:tc>
      </w:tr>
    </w:tbl>
    <w:p w:rsidR="006C729B" w:rsidRPr="006C729B" w:rsidRDefault="006C729B">
      <w:pPr>
        <w:pStyle w:val="ConsPlusNormal"/>
        <w:pBdr>
          <w:bottom w:val="single" w:sz="6" w:space="0" w:color="auto"/>
        </w:pBdr>
        <w:spacing w:before="100" w:after="100"/>
        <w:jc w:val="both"/>
        <w:rPr>
          <w:rFonts w:ascii="Times New Roman" w:hAnsi="Times New Roman" w:cs="Times New Roman"/>
          <w:sz w:val="2"/>
          <w:szCs w:val="2"/>
        </w:rPr>
      </w:pPr>
    </w:p>
    <w:p w:rsidR="006C729B" w:rsidRPr="006C729B" w:rsidRDefault="006C729B">
      <w:pPr>
        <w:pStyle w:val="ConsPlusNormal"/>
        <w:jc w:val="both"/>
        <w:rPr>
          <w:rFonts w:ascii="Times New Roman" w:hAnsi="Times New Roman" w:cs="Times New Roman"/>
        </w:rPr>
      </w:pPr>
    </w:p>
    <w:p w:rsidR="006C729B" w:rsidRPr="006C729B" w:rsidRDefault="006C729B">
      <w:pPr>
        <w:pStyle w:val="ConsPlusTitle"/>
        <w:jc w:val="center"/>
        <w:rPr>
          <w:rFonts w:ascii="Times New Roman" w:hAnsi="Times New Roman" w:cs="Times New Roman"/>
        </w:rPr>
      </w:pPr>
      <w:r w:rsidRPr="006C729B">
        <w:rPr>
          <w:rFonts w:ascii="Times New Roman" w:hAnsi="Times New Roman" w:cs="Times New Roman"/>
        </w:rPr>
        <w:t>УКАЗ</w:t>
      </w:r>
    </w:p>
    <w:p w:rsidR="006C729B" w:rsidRPr="006C729B" w:rsidRDefault="006C729B">
      <w:pPr>
        <w:pStyle w:val="ConsPlusTitle"/>
        <w:jc w:val="center"/>
        <w:rPr>
          <w:rFonts w:ascii="Times New Roman" w:hAnsi="Times New Roman" w:cs="Times New Roman"/>
        </w:rPr>
      </w:pPr>
    </w:p>
    <w:p w:rsidR="006C729B" w:rsidRPr="006C729B" w:rsidRDefault="006C729B">
      <w:pPr>
        <w:pStyle w:val="ConsPlusTitle"/>
        <w:jc w:val="center"/>
        <w:rPr>
          <w:rFonts w:ascii="Times New Roman" w:hAnsi="Times New Roman" w:cs="Times New Roman"/>
        </w:rPr>
      </w:pPr>
      <w:r w:rsidRPr="006C729B">
        <w:rPr>
          <w:rFonts w:ascii="Times New Roman" w:hAnsi="Times New Roman" w:cs="Times New Roman"/>
        </w:rPr>
        <w:t>ПРЕЗИДЕНТА РОССИЙСКОЙ ФЕДЕРАЦИИ</w:t>
      </w:r>
    </w:p>
    <w:p w:rsidR="006C729B" w:rsidRPr="006C729B" w:rsidRDefault="006C729B">
      <w:pPr>
        <w:pStyle w:val="ConsPlusTitle"/>
        <w:jc w:val="center"/>
        <w:rPr>
          <w:rFonts w:ascii="Times New Roman" w:hAnsi="Times New Roman" w:cs="Times New Roman"/>
        </w:rPr>
      </w:pPr>
    </w:p>
    <w:p w:rsidR="006C729B" w:rsidRPr="006C729B" w:rsidRDefault="006C729B">
      <w:pPr>
        <w:pStyle w:val="ConsPlusTitle"/>
        <w:jc w:val="center"/>
        <w:rPr>
          <w:rFonts w:ascii="Times New Roman" w:hAnsi="Times New Roman" w:cs="Times New Roman"/>
        </w:rPr>
      </w:pPr>
      <w:r w:rsidRPr="006C729B">
        <w:rPr>
          <w:rFonts w:ascii="Times New Roman" w:hAnsi="Times New Roman" w:cs="Times New Roman"/>
        </w:rPr>
        <w:t>О ДОПОЛНИТЕЛЬНЫХ СОЦИАЛЬНЫХ ГАРАНТИЯХ</w:t>
      </w:r>
    </w:p>
    <w:p w:rsidR="006C729B" w:rsidRPr="006C729B" w:rsidRDefault="006C729B">
      <w:pPr>
        <w:pStyle w:val="ConsPlusTitle"/>
        <w:jc w:val="center"/>
        <w:rPr>
          <w:rFonts w:ascii="Times New Roman" w:hAnsi="Times New Roman" w:cs="Times New Roman"/>
        </w:rPr>
      </w:pPr>
      <w:r w:rsidRPr="006C729B">
        <w:rPr>
          <w:rFonts w:ascii="Times New Roman" w:hAnsi="Times New Roman" w:cs="Times New Roman"/>
        </w:rPr>
        <w:t>ЛИЦАМ, ВЫПОЛНЯЮЩИМ РАБОТЫ НА ТЕРРИТОРИЯХ ОТДЕЛЬНЫХ СУБЪЕКТОВ</w:t>
      </w:r>
    </w:p>
    <w:p w:rsidR="006C729B" w:rsidRPr="006C729B" w:rsidRDefault="006C729B">
      <w:pPr>
        <w:pStyle w:val="ConsPlusTitle"/>
        <w:jc w:val="center"/>
        <w:rPr>
          <w:rFonts w:ascii="Times New Roman" w:hAnsi="Times New Roman" w:cs="Times New Roman"/>
        </w:rPr>
      </w:pPr>
      <w:r w:rsidRPr="006C729B">
        <w:rPr>
          <w:rFonts w:ascii="Times New Roman" w:hAnsi="Times New Roman" w:cs="Times New Roman"/>
        </w:rPr>
        <w:t>РОССИЙСКОЙ ФЕДЕРАЦИИ, И ЧЛЕНАМ ИХ СЕМЕЙ</w:t>
      </w:r>
    </w:p>
    <w:p w:rsidR="006C729B" w:rsidRPr="006C729B" w:rsidRDefault="006C729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29B" w:rsidRPr="006C72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729B" w:rsidRPr="006C729B" w:rsidRDefault="006C729B">
            <w:pPr>
              <w:pStyle w:val="ConsPlusNormal"/>
              <w:jc w:val="center"/>
              <w:rPr>
                <w:rFonts w:ascii="Times New Roman" w:hAnsi="Times New Roman" w:cs="Times New Roman"/>
              </w:rPr>
            </w:pPr>
            <w:r w:rsidRPr="006C729B">
              <w:rPr>
                <w:rFonts w:ascii="Times New Roman" w:hAnsi="Times New Roman" w:cs="Times New Roman"/>
                <w:color w:val="392C69"/>
              </w:rPr>
              <w:t>Список изменяющих документов</w:t>
            </w:r>
          </w:p>
          <w:p w:rsidR="006C729B" w:rsidRPr="006C729B" w:rsidRDefault="006C729B">
            <w:pPr>
              <w:pStyle w:val="ConsPlusNormal"/>
              <w:jc w:val="center"/>
              <w:rPr>
                <w:rFonts w:ascii="Times New Roman" w:hAnsi="Times New Roman" w:cs="Times New Roman"/>
              </w:rPr>
            </w:pPr>
            <w:r w:rsidRPr="006C729B">
              <w:rPr>
                <w:rFonts w:ascii="Times New Roman" w:hAnsi="Times New Roman" w:cs="Times New Roman"/>
                <w:color w:val="392C69"/>
              </w:rPr>
              <w:t xml:space="preserve">(в ред. Указов Президента РФ от 08.04.2024 </w:t>
            </w:r>
            <w:hyperlink r:id="rId5">
              <w:r w:rsidRPr="006C729B">
                <w:rPr>
                  <w:rFonts w:ascii="Times New Roman" w:hAnsi="Times New Roman" w:cs="Times New Roman"/>
                  <w:color w:val="0000FF"/>
                </w:rPr>
                <w:t>N 245</w:t>
              </w:r>
            </w:hyperlink>
            <w:r w:rsidRPr="006C729B">
              <w:rPr>
                <w:rFonts w:ascii="Times New Roman" w:hAnsi="Times New Roman" w:cs="Times New Roman"/>
                <w:color w:val="392C69"/>
              </w:rPr>
              <w:t>,</w:t>
            </w:r>
          </w:p>
          <w:p w:rsidR="006C729B" w:rsidRPr="006C729B" w:rsidRDefault="006C729B">
            <w:pPr>
              <w:pStyle w:val="ConsPlusNormal"/>
              <w:jc w:val="center"/>
              <w:rPr>
                <w:rFonts w:ascii="Times New Roman" w:hAnsi="Times New Roman" w:cs="Times New Roman"/>
              </w:rPr>
            </w:pPr>
            <w:r w:rsidRPr="006C729B">
              <w:rPr>
                <w:rFonts w:ascii="Times New Roman" w:hAnsi="Times New Roman" w:cs="Times New Roman"/>
                <w:color w:val="392C69"/>
              </w:rPr>
              <w:t xml:space="preserve">от 09.12.2024 </w:t>
            </w:r>
            <w:hyperlink r:id="rId6">
              <w:r w:rsidRPr="006C729B">
                <w:rPr>
                  <w:rFonts w:ascii="Times New Roman" w:hAnsi="Times New Roman" w:cs="Times New Roman"/>
                  <w:color w:val="0000FF"/>
                </w:rPr>
                <w:t>N 1053</w:t>
              </w:r>
            </w:hyperlink>
            <w:r w:rsidRPr="006C729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r>
    </w:tbl>
    <w:p w:rsidR="006C729B" w:rsidRPr="006C729B" w:rsidRDefault="006C729B">
      <w:pPr>
        <w:pStyle w:val="ConsPlusNormal"/>
        <w:ind w:firstLine="540"/>
        <w:jc w:val="both"/>
        <w:rPr>
          <w:rFonts w:ascii="Times New Roman" w:hAnsi="Times New Roman" w:cs="Times New Roman"/>
        </w:rPr>
      </w:pPr>
    </w:p>
    <w:p w:rsidR="006C729B" w:rsidRPr="006C729B" w:rsidRDefault="006C729B">
      <w:pPr>
        <w:pStyle w:val="ConsPlusNormal"/>
        <w:ind w:firstLine="540"/>
        <w:jc w:val="both"/>
        <w:rPr>
          <w:rFonts w:ascii="Times New Roman" w:hAnsi="Times New Roman" w:cs="Times New Roman"/>
        </w:rPr>
      </w:pPr>
      <w:r w:rsidRPr="006C729B">
        <w:rPr>
          <w:rFonts w:ascii="Times New Roman" w:hAnsi="Times New Roman" w:cs="Times New Roman"/>
        </w:rPr>
        <w:t>В целях повышения уровня социальной защищенности лиц, выполняющих работы на территориях отдельных субъектов Российской Федерации, и членов их семей постановляю:</w:t>
      </w:r>
    </w:p>
    <w:p w:rsidR="006C729B" w:rsidRPr="006C729B" w:rsidRDefault="006C729B">
      <w:pPr>
        <w:pStyle w:val="ConsPlusNormal"/>
        <w:spacing w:before="220"/>
        <w:ind w:firstLine="540"/>
        <w:jc w:val="both"/>
        <w:rPr>
          <w:rFonts w:ascii="Times New Roman" w:hAnsi="Times New Roman" w:cs="Times New Roman"/>
        </w:rPr>
      </w:pPr>
      <w:bookmarkStart w:id="1" w:name="P16"/>
      <w:bookmarkEnd w:id="1"/>
      <w:r w:rsidRPr="006C729B">
        <w:rPr>
          <w:rFonts w:ascii="Times New Roman" w:hAnsi="Times New Roman" w:cs="Times New Roman"/>
        </w:rPr>
        <w:t xml:space="preserve">1. Предоставить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работникам иных организаций и лицам, исполняющим должностные (служебные, трудовые) обязанности, выполняющим работы (оказывающим услуги), связанные с фортификационным оборудованием рубежей и позиций, на территориях субъектов Российской Федерации, предусмотренных </w:t>
      </w:r>
      <w:hyperlink r:id="rId7">
        <w:r w:rsidRPr="006C729B">
          <w:rPr>
            <w:rFonts w:ascii="Times New Roman" w:hAnsi="Times New Roman" w:cs="Times New Roman"/>
            <w:color w:val="0000FF"/>
          </w:rPr>
          <w:t>пунктом 3</w:t>
        </w:r>
      </w:hyperlink>
      <w:r w:rsidRPr="006C729B">
        <w:rPr>
          <w:rFonts w:ascii="Times New Roman" w:hAnsi="Times New Roman" w:cs="Times New Roman"/>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членам их семей следующие дополнительные социальные гарантии:</w:t>
      </w:r>
    </w:p>
    <w:p w:rsidR="006C729B" w:rsidRPr="006C729B" w:rsidRDefault="006C729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29B" w:rsidRPr="006C72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729B" w:rsidRPr="006C729B" w:rsidRDefault="006C729B">
            <w:pPr>
              <w:pStyle w:val="ConsPlusNormal"/>
              <w:jc w:val="both"/>
              <w:rPr>
                <w:rFonts w:ascii="Times New Roman" w:hAnsi="Times New Roman" w:cs="Times New Roman"/>
              </w:rPr>
            </w:pPr>
            <w:proofErr w:type="spellStart"/>
            <w:r w:rsidRPr="006C729B">
              <w:rPr>
                <w:rFonts w:ascii="Times New Roman" w:hAnsi="Times New Roman" w:cs="Times New Roman"/>
                <w:color w:val="392C69"/>
              </w:rPr>
              <w:t>КонсультантПлюс</w:t>
            </w:r>
            <w:proofErr w:type="spellEnd"/>
            <w:r w:rsidRPr="006C729B">
              <w:rPr>
                <w:rFonts w:ascii="Times New Roman" w:hAnsi="Times New Roman" w:cs="Times New Roman"/>
                <w:color w:val="392C69"/>
              </w:rPr>
              <w:t>: примечание.</w:t>
            </w:r>
          </w:p>
          <w:p w:rsidR="006C729B" w:rsidRPr="006C729B" w:rsidRDefault="006C729B">
            <w:pPr>
              <w:pStyle w:val="ConsPlusNormal"/>
              <w:jc w:val="both"/>
              <w:rPr>
                <w:rFonts w:ascii="Times New Roman" w:hAnsi="Times New Roman" w:cs="Times New Roman"/>
              </w:rPr>
            </w:pPr>
            <w:r w:rsidRPr="006C729B">
              <w:rPr>
                <w:rFonts w:ascii="Times New Roman" w:hAnsi="Times New Roman" w:cs="Times New Roman"/>
                <w:color w:val="392C69"/>
              </w:rPr>
              <w:t xml:space="preserve">Если выплата, право на которую возникло до 08.04.2024, не произведена лицам, имевшим право на ее получение, она осуществляется с учетом изменений, внесенных </w:t>
            </w:r>
            <w:hyperlink r:id="rId8">
              <w:r w:rsidRPr="006C729B">
                <w:rPr>
                  <w:rFonts w:ascii="Times New Roman" w:hAnsi="Times New Roman" w:cs="Times New Roman"/>
                  <w:color w:val="0000FF"/>
                </w:rPr>
                <w:t>Указом</w:t>
              </w:r>
            </w:hyperlink>
            <w:r w:rsidRPr="006C729B">
              <w:rPr>
                <w:rFonts w:ascii="Times New Roman" w:hAnsi="Times New Roman" w:cs="Times New Roman"/>
                <w:color w:val="392C69"/>
              </w:rPr>
              <w:t xml:space="preserve"> Президента РФ от 08.04.2024 N 245.</w:t>
            </w: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r>
    </w:tbl>
    <w:p w:rsidR="006C729B" w:rsidRPr="006C729B" w:rsidRDefault="006C729B">
      <w:pPr>
        <w:pStyle w:val="ConsPlusNormal"/>
        <w:spacing w:before="280"/>
        <w:ind w:firstLine="540"/>
        <w:jc w:val="both"/>
        <w:rPr>
          <w:rFonts w:ascii="Times New Roman" w:hAnsi="Times New Roman" w:cs="Times New Roman"/>
        </w:rPr>
      </w:pPr>
      <w:r w:rsidRPr="006C729B">
        <w:rPr>
          <w:rFonts w:ascii="Times New Roman" w:hAnsi="Times New Roman" w:cs="Times New Roman"/>
        </w:rPr>
        <w:t xml:space="preserve">а) в случае гибели (смерти) таких лиц, служащих, работников вследствие увечья (ранения, травмы, контузии), полученного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либо их смерти до истечения одного года со дня получения такого увечья (ранения, травмы, контузии), наступившей вследствие такого увечья (ранения, травмы, контузии), осуществляется единовременная выплата в размере 5 млн. рублей в равных долях следующим лицам: супруге (супругу), состоявшей (состоявшему) на день гибели (смерти) в браке с погибшим (умершим), 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лицам, признанным фактически воспитывавшими и содержавшими погибшего (умершего) в течение не менее пяти лет до достижения им совершеннолетия, а при отсутствии указанных лиц - совершеннолетним детям погибшего (умершего) либо в случае отсутствия совершеннолетних детей полнородным и </w:t>
      </w:r>
      <w:proofErr w:type="spellStart"/>
      <w:r w:rsidRPr="006C729B">
        <w:rPr>
          <w:rFonts w:ascii="Times New Roman" w:hAnsi="Times New Roman" w:cs="Times New Roman"/>
        </w:rPr>
        <w:t>неполнородным</w:t>
      </w:r>
      <w:proofErr w:type="spellEnd"/>
      <w:r w:rsidRPr="006C729B">
        <w:rPr>
          <w:rFonts w:ascii="Times New Roman" w:hAnsi="Times New Roman" w:cs="Times New Roman"/>
        </w:rPr>
        <w:t xml:space="preserve"> братьям и сестрам погибшего (умершего). При определении размера указанной единовременной выплаты учитывается размер единовременной выплаты, осуществленной (причитающейся) в соответствии с </w:t>
      </w:r>
      <w:hyperlink w:anchor="P23">
        <w:r w:rsidRPr="006C729B">
          <w:rPr>
            <w:rFonts w:ascii="Times New Roman" w:hAnsi="Times New Roman" w:cs="Times New Roman"/>
            <w:color w:val="0000FF"/>
          </w:rPr>
          <w:t>подпунктом "б"</w:t>
        </w:r>
      </w:hyperlink>
      <w:r w:rsidRPr="006C729B">
        <w:rPr>
          <w:rFonts w:ascii="Times New Roman" w:hAnsi="Times New Roman" w:cs="Times New Roman"/>
        </w:rPr>
        <w:t xml:space="preserve"> настоящего пункта;</w:t>
      </w:r>
    </w:p>
    <w:p w:rsidR="006C729B" w:rsidRPr="006C729B" w:rsidRDefault="006C729B">
      <w:pPr>
        <w:pStyle w:val="ConsPlusNormal"/>
        <w:jc w:val="both"/>
        <w:rPr>
          <w:rFonts w:ascii="Times New Roman" w:hAnsi="Times New Roman" w:cs="Times New Roman"/>
        </w:rPr>
      </w:pPr>
      <w:r w:rsidRPr="006C729B">
        <w:rPr>
          <w:rFonts w:ascii="Times New Roman" w:hAnsi="Times New Roman" w:cs="Times New Roman"/>
        </w:rPr>
        <w:t xml:space="preserve">(в ред. </w:t>
      </w:r>
      <w:hyperlink r:id="rId9">
        <w:r w:rsidRPr="006C729B">
          <w:rPr>
            <w:rFonts w:ascii="Times New Roman" w:hAnsi="Times New Roman" w:cs="Times New Roman"/>
            <w:color w:val="0000FF"/>
          </w:rPr>
          <w:t>Указа</w:t>
        </w:r>
      </w:hyperlink>
      <w:r w:rsidRPr="006C729B">
        <w:rPr>
          <w:rFonts w:ascii="Times New Roman" w:hAnsi="Times New Roman" w:cs="Times New Roman"/>
        </w:rPr>
        <w:t xml:space="preserve"> Президента РФ от 08.04.2024 N 245)</w:t>
      </w:r>
    </w:p>
    <w:p w:rsidR="006C729B" w:rsidRPr="006C729B" w:rsidRDefault="006C729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729B" w:rsidRPr="006C72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729B" w:rsidRPr="006C729B" w:rsidRDefault="006C729B">
            <w:pPr>
              <w:pStyle w:val="ConsPlusNormal"/>
              <w:jc w:val="both"/>
              <w:rPr>
                <w:rFonts w:ascii="Times New Roman" w:hAnsi="Times New Roman" w:cs="Times New Roman"/>
              </w:rPr>
            </w:pPr>
            <w:proofErr w:type="spellStart"/>
            <w:r w:rsidRPr="006C729B">
              <w:rPr>
                <w:rFonts w:ascii="Times New Roman" w:hAnsi="Times New Roman" w:cs="Times New Roman"/>
                <w:color w:val="392C69"/>
              </w:rPr>
              <w:t>КонсультантПлюс</w:t>
            </w:r>
            <w:proofErr w:type="spellEnd"/>
            <w:r w:rsidRPr="006C729B">
              <w:rPr>
                <w:rFonts w:ascii="Times New Roman" w:hAnsi="Times New Roman" w:cs="Times New Roman"/>
                <w:color w:val="392C69"/>
              </w:rPr>
              <w:t>: примечание.</w:t>
            </w:r>
          </w:p>
          <w:p w:rsidR="006C729B" w:rsidRPr="006C729B" w:rsidRDefault="006C729B">
            <w:pPr>
              <w:pStyle w:val="ConsPlusNormal"/>
              <w:jc w:val="both"/>
              <w:rPr>
                <w:rFonts w:ascii="Times New Roman" w:hAnsi="Times New Roman" w:cs="Times New Roman"/>
              </w:rPr>
            </w:pPr>
            <w:r w:rsidRPr="006C729B">
              <w:rPr>
                <w:rFonts w:ascii="Times New Roman" w:hAnsi="Times New Roman" w:cs="Times New Roman"/>
                <w:color w:val="392C69"/>
              </w:rPr>
              <w:t xml:space="preserve">Единовременные выплаты в связи с увечьем в соответствии с данным документом (в ред. Указа Президента РФ от 09.12.2024 N 1053) </w:t>
            </w:r>
            <w:hyperlink r:id="rId10">
              <w:r w:rsidRPr="006C729B">
                <w:rPr>
                  <w:rFonts w:ascii="Times New Roman" w:hAnsi="Times New Roman" w:cs="Times New Roman"/>
                  <w:color w:val="0000FF"/>
                </w:rPr>
                <w:t>производятся</w:t>
              </w:r>
            </w:hyperlink>
            <w:r w:rsidRPr="006C729B">
              <w:rPr>
                <w:rFonts w:ascii="Times New Roman" w:hAnsi="Times New Roman" w:cs="Times New Roman"/>
                <w:color w:val="392C69"/>
              </w:rPr>
              <w:t xml:space="preserve"> при получении увечья после 12.11.2024; выплаты в связи с наступлением инвалидности </w:t>
            </w:r>
            <w:hyperlink r:id="rId11">
              <w:r w:rsidRPr="006C729B">
                <w:rPr>
                  <w:rFonts w:ascii="Times New Roman" w:hAnsi="Times New Roman" w:cs="Times New Roman"/>
                  <w:color w:val="0000FF"/>
                </w:rPr>
                <w:t>производятся</w:t>
              </w:r>
            </w:hyperlink>
            <w:r w:rsidRPr="006C729B">
              <w:rPr>
                <w:rFonts w:ascii="Times New Roman" w:hAnsi="Times New Roman" w:cs="Times New Roman"/>
                <w:color w:val="392C69"/>
              </w:rPr>
              <w:t xml:space="preserve"> при получении увечья после 13.11.2024.</w:t>
            </w:r>
          </w:p>
        </w:tc>
        <w:tc>
          <w:tcPr>
            <w:tcW w:w="113" w:type="dxa"/>
            <w:tcBorders>
              <w:top w:val="nil"/>
              <w:left w:val="nil"/>
              <w:bottom w:val="nil"/>
              <w:right w:val="nil"/>
            </w:tcBorders>
            <w:shd w:val="clear" w:color="auto" w:fill="F4F3F8"/>
            <w:tcMar>
              <w:top w:w="0" w:type="dxa"/>
              <w:left w:w="0" w:type="dxa"/>
              <w:bottom w:w="0" w:type="dxa"/>
              <w:right w:w="0" w:type="dxa"/>
            </w:tcMar>
          </w:tcPr>
          <w:p w:rsidR="006C729B" w:rsidRPr="006C729B" w:rsidRDefault="006C729B">
            <w:pPr>
              <w:pStyle w:val="ConsPlusNormal"/>
              <w:rPr>
                <w:rFonts w:ascii="Times New Roman" w:hAnsi="Times New Roman" w:cs="Times New Roman"/>
              </w:rPr>
            </w:pPr>
          </w:p>
        </w:tc>
      </w:tr>
    </w:tbl>
    <w:p w:rsidR="006C729B" w:rsidRPr="006C729B" w:rsidRDefault="006C729B">
      <w:pPr>
        <w:pStyle w:val="ConsPlusNormal"/>
        <w:spacing w:before="280"/>
        <w:ind w:firstLine="540"/>
        <w:jc w:val="both"/>
        <w:rPr>
          <w:rFonts w:ascii="Times New Roman" w:hAnsi="Times New Roman" w:cs="Times New Roman"/>
        </w:rPr>
      </w:pPr>
      <w:bookmarkStart w:id="2" w:name="P23"/>
      <w:bookmarkEnd w:id="2"/>
      <w:r w:rsidRPr="006C729B">
        <w:rPr>
          <w:rFonts w:ascii="Times New Roman" w:hAnsi="Times New Roman" w:cs="Times New Roman"/>
        </w:rPr>
        <w:t xml:space="preserve">б) в случае получения такими лицами, служащими, работниками увечья (ранения, травмы, контузии) в результате обстрелов, взрывов и (или) разрушений криминогенного характера при исполнении указанных должностных (служебных, трудовых) обязанностей, выполнении указанных работ (оказании услуг) им осуществляется единовременная выплата в размере до 3 млн. рублей. Конкретные </w:t>
      </w:r>
      <w:hyperlink r:id="rId12">
        <w:r w:rsidRPr="006C729B">
          <w:rPr>
            <w:rFonts w:ascii="Times New Roman" w:hAnsi="Times New Roman" w:cs="Times New Roman"/>
            <w:color w:val="0000FF"/>
          </w:rPr>
          <w:t>размеры</w:t>
        </w:r>
      </w:hyperlink>
      <w:r w:rsidRPr="006C729B">
        <w:rPr>
          <w:rFonts w:ascii="Times New Roman" w:hAnsi="Times New Roman" w:cs="Times New Roman"/>
        </w:rPr>
        <w:t xml:space="preserve"> единовременной выплаты в зависимости от степени тяжести увечья (ранения, травмы, контузии) определяются Правительством Российской Федерации. В случае если увечье (ранение, травма, контузия) повлекло за собой наступление инвалидности,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p>
    <w:p w:rsidR="006C729B" w:rsidRPr="006C729B" w:rsidRDefault="006C729B">
      <w:pPr>
        <w:pStyle w:val="ConsPlusNormal"/>
        <w:jc w:val="both"/>
        <w:rPr>
          <w:rFonts w:ascii="Times New Roman" w:hAnsi="Times New Roman" w:cs="Times New Roman"/>
        </w:rPr>
      </w:pPr>
      <w:r w:rsidRPr="006C729B">
        <w:rPr>
          <w:rFonts w:ascii="Times New Roman" w:hAnsi="Times New Roman" w:cs="Times New Roman"/>
        </w:rPr>
        <w:t>(</w:t>
      </w:r>
      <w:proofErr w:type="spellStart"/>
      <w:r w:rsidRPr="006C729B">
        <w:rPr>
          <w:rFonts w:ascii="Times New Roman" w:hAnsi="Times New Roman" w:cs="Times New Roman"/>
        </w:rPr>
        <w:t>пп</w:t>
      </w:r>
      <w:proofErr w:type="spellEnd"/>
      <w:r w:rsidRPr="006C729B">
        <w:rPr>
          <w:rFonts w:ascii="Times New Roman" w:hAnsi="Times New Roman" w:cs="Times New Roman"/>
        </w:rPr>
        <w:t xml:space="preserve">. "б" в ред. </w:t>
      </w:r>
      <w:hyperlink r:id="rId13">
        <w:r w:rsidRPr="006C729B">
          <w:rPr>
            <w:rFonts w:ascii="Times New Roman" w:hAnsi="Times New Roman" w:cs="Times New Roman"/>
            <w:color w:val="0000FF"/>
          </w:rPr>
          <w:t>Указа</w:t>
        </w:r>
      </w:hyperlink>
      <w:r w:rsidRPr="006C729B">
        <w:rPr>
          <w:rFonts w:ascii="Times New Roman" w:hAnsi="Times New Roman" w:cs="Times New Roman"/>
        </w:rPr>
        <w:t xml:space="preserve"> Президента РФ от 09.12.2024 N 1053)</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2. Получение единовременных выплат, установленных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3. Правительству Российской Федерации в 30-дневный срок определить:</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а) источники финансирования расходов, связанных с реализацией настоящего Указа;</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б) порядок назначения и осуществления единовременных выплат, установленных настоящим Указом;</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 xml:space="preserve">в) порядок установления причинно-следственной связи между наступлением смерти лиц, служащих, работников, названных в </w:t>
      </w:r>
      <w:hyperlink w:anchor="P16">
        <w:r w:rsidRPr="006C729B">
          <w:rPr>
            <w:rFonts w:ascii="Times New Roman" w:hAnsi="Times New Roman" w:cs="Times New Roman"/>
            <w:color w:val="0000FF"/>
          </w:rPr>
          <w:t>пункте 1</w:t>
        </w:r>
      </w:hyperlink>
      <w:r w:rsidRPr="006C729B">
        <w:rPr>
          <w:rFonts w:ascii="Times New Roman" w:hAnsi="Times New Roman" w:cs="Times New Roman"/>
        </w:rPr>
        <w:t xml:space="preserve"> настоящего Указа, и увечьем (ранением, травмой, контузией), полученным ими в результате обстрелов, взрывов и (или) разрушений криминогенного характера при исполнении должностных (служебных, трудовых) обязанностей, выполнении работ (оказании услуг), связанных с фортификационным оборудованием рубежей и позиций, на территориях субъектов Российской Федерации, предусмотренных </w:t>
      </w:r>
      <w:hyperlink r:id="rId14">
        <w:r w:rsidRPr="006C729B">
          <w:rPr>
            <w:rFonts w:ascii="Times New Roman" w:hAnsi="Times New Roman" w:cs="Times New Roman"/>
            <w:color w:val="0000FF"/>
          </w:rPr>
          <w:t>пунктом 3</w:t>
        </w:r>
      </w:hyperlink>
      <w:r w:rsidRPr="006C729B">
        <w:rPr>
          <w:rFonts w:ascii="Times New Roman" w:hAnsi="Times New Roman" w:cs="Times New Roman"/>
        </w:rPr>
        <w:t xml:space="preserve"> Указа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w:t>
      </w:r>
    </w:p>
    <w:p w:rsidR="006C729B" w:rsidRPr="006C729B" w:rsidRDefault="006C729B">
      <w:pPr>
        <w:pStyle w:val="ConsPlusNormal"/>
        <w:spacing w:before="220"/>
        <w:ind w:firstLine="540"/>
        <w:jc w:val="both"/>
        <w:rPr>
          <w:rFonts w:ascii="Times New Roman" w:hAnsi="Times New Roman" w:cs="Times New Roman"/>
        </w:rPr>
      </w:pPr>
      <w:r w:rsidRPr="006C729B">
        <w:rPr>
          <w:rFonts w:ascii="Times New Roman" w:hAnsi="Times New Roman" w:cs="Times New Roman"/>
        </w:rPr>
        <w:t>4. Настоящий Указ вступает в силу со дня его подписания и распространяется на правоотношения, возникшие с 24 февраля 2022 г.</w:t>
      </w:r>
    </w:p>
    <w:p w:rsidR="006C729B" w:rsidRPr="006C729B" w:rsidRDefault="006C729B">
      <w:pPr>
        <w:pStyle w:val="ConsPlusNormal"/>
        <w:ind w:firstLine="540"/>
        <w:jc w:val="both"/>
        <w:rPr>
          <w:rFonts w:ascii="Times New Roman" w:hAnsi="Times New Roman" w:cs="Times New Roman"/>
        </w:rPr>
      </w:pPr>
    </w:p>
    <w:p w:rsidR="006C729B" w:rsidRPr="006C729B" w:rsidRDefault="006C729B">
      <w:pPr>
        <w:pStyle w:val="ConsPlusNormal"/>
        <w:jc w:val="right"/>
        <w:rPr>
          <w:rFonts w:ascii="Times New Roman" w:hAnsi="Times New Roman" w:cs="Times New Roman"/>
        </w:rPr>
      </w:pPr>
      <w:r w:rsidRPr="006C729B">
        <w:rPr>
          <w:rFonts w:ascii="Times New Roman" w:hAnsi="Times New Roman" w:cs="Times New Roman"/>
        </w:rPr>
        <w:t>Президент</w:t>
      </w:r>
    </w:p>
    <w:p w:rsidR="006C729B" w:rsidRPr="006C729B" w:rsidRDefault="006C729B">
      <w:pPr>
        <w:pStyle w:val="ConsPlusNormal"/>
        <w:jc w:val="right"/>
        <w:rPr>
          <w:rFonts w:ascii="Times New Roman" w:hAnsi="Times New Roman" w:cs="Times New Roman"/>
        </w:rPr>
      </w:pPr>
      <w:r w:rsidRPr="006C729B">
        <w:rPr>
          <w:rFonts w:ascii="Times New Roman" w:hAnsi="Times New Roman" w:cs="Times New Roman"/>
        </w:rPr>
        <w:t>Российской Федерации</w:t>
      </w:r>
    </w:p>
    <w:p w:rsidR="006C729B" w:rsidRPr="006C729B" w:rsidRDefault="006C729B">
      <w:pPr>
        <w:pStyle w:val="ConsPlusNormal"/>
        <w:jc w:val="right"/>
        <w:rPr>
          <w:rFonts w:ascii="Times New Roman" w:hAnsi="Times New Roman" w:cs="Times New Roman"/>
        </w:rPr>
      </w:pPr>
      <w:r w:rsidRPr="006C729B">
        <w:rPr>
          <w:rFonts w:ascii="Times New Roman" w:hAnsi="Times New Roman" w:cs="Times New Roman"/>
        </w:rPr>
        <w:t>В.ПУТИН</w:t>
      </w:r>
    </w:p>
    <w:p w:rsidR="006C729B" w:rsidRPr="006C729B" w:rsidRDefault="006C729B">
      <w:pPr>
        <w:pStyle w:val="ConsPlusNormal"/>
        <w:rPr>
          <w:rFonts w:ascii="Times New Roman" w:hAnsi="Times New Roman" w:cs="Times New Roman"/>
        </w:rPr>
      </w:pPr>
      <w:r w:rsidRPr="006C729B">
        <w:rPr>
          <w:rFonts w:ascii="Times New Roman" w:hAnsi="Times New Roman" w:cs="Times New Roman"/>
        </w:rPr>
        <w:t>Москва, Кремль</w:t>
      </w:r>
    </w:p>
    <w:p w:rsidR="006C729B" w:rsidRPr="006C729B" w:rsidRDefault="006C729B">
      <w:pPr>
        <w:pStyle w:val="ConsPlusNormal"/>
        <w:spacing w:before="220"/>
        <w:rPr>
          <w:rFonts w:ascii="Times New Roman" w:hAnsi="Times New Roman" w:cs="Times New Roman"/>
        </w:rPr>
      </w:pPr>
      <w:r w:rsidRPr="006C729B">
        <w:rPr>
          <w:rFonts w:ascii="Times New Roman" w:hAnsi="Times New Roman" w:cs="Times New Roman"/>
        </w:rPr>
        <w:t>14 июля 2023 года</w:t>
      </w:r>
    </w:p>
    <w:p w:rsidR="006C729B" w:rsidRPr="006C729B" w:rsidRDefault="006C729B">
      <w:pPr>
        <w:pStyle w:val="ConsPlusNormal"/>
        <w:spacing w:before="220"/>
        <w:rPr>
          <w:rFonts w:ascii="Times New Roman" w:hAnsi="Times New Roman" w:cs="Times New Roman"/>
        </w:rPr>
      </w:pPr>
      <w:r w:rsidRPr="006C729B">
        <w:rPr>
          <w:rFonts w:ascii="Times New Roman" w:hAnsi="Times New Roman" w:cs="Times New Roman"/>
        </w:rPr>
        <w:t>N 518</w:t>
      </w:r>
    </w:p>
    <w:p w:rsidR="006C729B" w:rsidRPr="006C729B" w:rsidRDefault="006C729B">
      <w:pPr>
        <w:pStyle w:val="ConsPlusNormal"/>
        <w:jc w:val="both"/>
        <w:rPr>
          <w:rFonts w:ascii="Times New Roman" w:hAnsi="Times New Roman" w:cs="Times New Roman"/>
        </w:rPr>
      </w:pPr>
    </w:p>
    <w:p w:rsidR="006C729B" w:rsidRPr="006C729B" w:rsidRDefault="006C729B">
      <w:pPr>
        <w:pStyle w:val="ConsPlusNormal"/>
        <w:jc w:val="both"/>
        <w:rPr>
          <w:rFonts w:ascii="Times New Roman" w:hAnsi="Times New Roman" w:cs="Times New Roman"/>
        </w:rPr>
      </w:pPr>
    </w:p>
    <w:p w:rsidR="006C729B" w:rsidRPr="006C729B" w:rsidRDefault="006C729B">
      <w:pPr>
        <w:pStyle w:val="ConsPlusNormal"/>
        <w:pBdr>
          <w:bottom w:val="single" w:sz="6" w:space="0" w:color="auto"/>
        </w:pBdr>
        <w:spacing w:before="100" w:after="100"/>
        <w:jc w:val="both"/>
        <w:rPr>
          <w:rFonts w:ascii="Times New Roman" w:hAnsi="Times New Roman" w:cs="Times New Roman"/>
          <w:sz w:val="2"/>
          <w:szCs w:val="2"/>
        </w:rPr>
      </w:pPr>
    </w:p>
    <w:bookmarkEnd w:id="0"/>
    <w:p w:rsidR="002E28A8" w:rsidRPr="006C729B" w:rsidRDefault="002E28A8">
      <w:pPr>
        <w:rPr>
          <w:rFonts w:ascii="Times New Roman" w:hAnsi="Times New Roman" w:cs="Times New Roman"/>
        </w:rPr>
      </w:pPr>
    </w:p>
    <w:sectPr w:rsidR="002E28A8" w:rsidRPr="006C729B" w:rsidSect="008D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9B"/>
    <w:rsid w:val="002E28A8"/>
    <w:rsid w:val="006C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2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72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72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2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72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72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66&amp;dst=100015" TargetMode="External"/><Relationship Id="rId13" Type="http://schemas.openxmlformats.org/officeDocument/2006/relationships/hyperlink" Target="https://login.consultant.ru/link/?req=doc&amp;base=LAW&amp;n=492685&amp;dst=100020" TargetMode="External"/><Relationship Id="rId3" Type="http://schemas.openxmlformats.org/officeDocument/2006/relationships/settings" Target="settings.xml"/><Relationship Id="rId7" Type="http://schemas.openxmlformats.org/officeDocument/2006/relationships/hyperlink" Target="https://login.consultant.ru/link/?req=doc&amp;base=LAW&amp;n=455520&amp;dst=100009" TargetMode="External"/><Relationship Id="rId12" Type="http://schemas.openxmlformats.org/officeDocument/2006/relationships/hyperlink" Target="https://login.consultant.ru/link/?req=doc&amp;base=LAW&amp;n=490304&amp;dst=10000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2685&amp;dst=100020" TargetMode="External"/><Relationship Id="rId11" Type="http://schemas.openxmlformats.org/officeDocument/2006/relationships/hyperlink" Target="https://login.consultant.ru/link/?req=doc&amp;base=LAW&amp;n=492685&amp;dst=100031" TargetMode="External"/><Relationship Id="rId5" Type="http://schemas.openxmlformats.org/officeDocument/2006/relationships/hyperlink" Target="https://login.consultant.ru/link/?req=doc&amp;base=LAW&amp;n=474066&amp;dst=100012" TargetMode="External"/><Relationship Id="rId15" Type="http://schemas.openxmlformats.org/officeDocument/2006/relationships/fontTable" Target="fontTable.xml"/><Relationship Id="rId10" Type="http://schemas.openxmlformats.org/officeDocument/2006/relationships/hyperlink" Target="https://login.consultant.ru/link/?req=doc&amp;base=LAW&amp;n=492685&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66&amp;dst=100012" TargetMode="External"/><Relationship Id="rId14" Type="http://schemas.openxmlformats.org/officeDocument/2006/relationships/hyperlink" Target="https://login.consultant.ru/link/?req=doc&amp;base=LAW&amp;n=45552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Санникова Елена Михайловна</cp:lastModifiedBy>
  <cp:revision>1</cp:revision>
  <dcterms:created xsi:type="dcterms:W3CDTF">2025-01-22T14:43:00Z</dcterms:created>
  <dcterms:modified xsi:type="dcterms:W3CDTF">2025-01-22T14:44:00Z</dcterms:modified>
</cp:coreProperties>
</file>