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5" w:rsidRPr="00542075" w:rsidRDefault="00542075">
      <w:pPr>
        <w:pStyle w:val="ConsPlusTitlePage"/>
        <w:rPr>
          <w:color w:val="000000" w:themeColor="text1"/>
        </w:rPr>
      </w:pPr>
      <w:bookmarkStart w:id="0" w:name="_GoBack"/>
      <w:bookmarkEnd w:id="0"/>
      <w:r w:rsidRPr="00542075">
        <w:rPr>
          <w:color w:val="000000" w:themeColor="text1"/>
        </w:rPr>
        <w:br/>
      </w:r>
    </w:p>
    <w:p w:rsidR="00542075" w:rsidRPr="00542075" w:rsidRDefault="00542075">
      <w:pPr>
        <w:pStyle w:val="ConsPlusNormal"/>
        <w:jc w:val="both"/>
        <w:outlineLvl w:val="0"/>
        <w:rPr>
          <w:color w:val="000000" w:themeColor="text1"/>
        </w:rPr>
      </w:pPr>
    </w:p>
    <w:p w:rsidR="00542075" w:rsidRPr="00542075" w:rsidRDefault="00542075">
      <w:pPr>
        <w:pStyle w:val="ConsPlusNormal"/>
        <w:rPr>
          <w:color w:val="000000" w:themeColor="text1"/>
        </w:rPr>
      </w:pPr>
      <w:r w:rsidRPr="00542075">
        <w:rPr>
          <w:color w:val="000000" w:themeColor="text1"/>
        </w:rPr>
        <w:t>Зарегистрировано в Минюсте России 28 ноября 2018 г. N 52816</w:t>
      </w:r>
    </w:p>
    <w:p w:rsidR="00542075" w:rsidRPr="00542075" w:rsidRDefault="00542075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ЦЕНТРАЛЬНЫЙ БАНК РОССИЙСКОЙ ФЕДЕРАЦИИ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УКАЗАНИЕ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от 31 октября 2018 г. N 4954-У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О ПОРЯДКЕ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РАСЧЕТА ТЕКУЩЕЙ СТОИМОСТИ АКТИВОВ И СТОИМОСТИ ЧИСТЫХ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АКТИВОВ, СОСТАВЛЯЮЩИХ ПЕНСИОННЫЕ НАКОПЛЕНИЯ, ПОРЯДКЕ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 xml:space="preserve">И </w:t>
      </w:r>
      <w:proofErr w:type="gramStart"/>
      <w:r w:rsidRPr="00542075">
        <w:rPr>
          <w:color w:val="000000" w:themeColor="text1"/>
        </w:rPr>
        <w:t>СРОКАХ</w:t>
      </w:r>
      <w:proofErr w:type="gramEnd"/>
      <w:r w:rsidRPr="00542075">
        <w:rPr>
          <w:color w:val="000000" w:themeColor="text1"/>
        </w:rPr>
        <w:t xml:space="preserve"> РАСЧЕТА СТОИМОСТИ АКТИВОВ, СОСТАВЛЯЮЩИХ ПЕНСИОННЫЕ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РЕЗЕРВЫ, И СОВОКУПНОЙ СТОИМОСТИ ПЕНСИОННЫХ РЕЗЕРВОВ</w:t>
      </w:r>
    </w:p>
    <w:p w:rsidR="00542075" w:rsidRPr="00542075" w:rsidRDefault="00542075">
      <w:pPr>
        <w:pStyle w:val="ConsPlusTitle"/>
        <w:jc w:val="center"/>
        <w:rPr>
          <w:color w:val="000000" w:themeColor="text1"/>
        </w:rPr>
      </w:pPr>
      <w:r w:rsidRPr="00542075">
        <w:rPr>
          <w:color w:val="000000" w:themeColor="text1"/>
        </w:rPr>
        <w:t>НЕГОСУДАРСТВЕННОГО ПЕНСИОННОГО ФОНДА</w:t>
      </w:r>
    </w:p>
    <w:p w:rsidR="00542075" w:rsidRPr="00542075" w:rsidRDefault="00542075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542075" w:rsidRPr="005420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075" w:rsidRPr="00542075" w:rsidRDefault="0054207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075" w:rsidRPr="00542075" w:rsidRDefault="0054207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075" w:rsidRPr="00542075" w:rsidRDefault="00542075">
            <w:pPr>
              <w:pStyle w:val="ConsPlusNormal"/>
              <w:jc w:val="center"/>
              <w:rPr>
                <w:color w:val="000000" w:themeColor="text1"/>
              </w:rPr>
            </w:pPr>
            <w:r w:rsidRPr="00542075">
              <w:rPr>
                <w:color w:val="000000" w:themeColor="text1"/>
              </w:rPr>
              <w:t>Список изменяющих документов</w:t>
            </w:r>
          </w:p>
          <w:p w:rsidR="00542075" w:rsidRPr="00542075" w:rsidRDefault="0054207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42075">
              <w:rPr>
                <w:color w:val="000000" w:themeColor="text1"/>
              </w:rPr>
              <w:t xml:space="preserve">(в ред. Указаний Банка России от 20.04.2020 </w:t>
            </w:r>
            <w:hyperlink r:id="rId5">
              <w:r w:rsidRPr="00542075">
                <w:rPr>
                  <w:color w:val="000000" w:themeColor="text1"/>
                </w:rPr>
                <w:t>N 5446-У</w:t>
              </w:r>
            </w:hyperlink>
            <w:r w:rsidRPr="00542075">
              <w:rPr>
                <w:color w:val="000000" w:themeColor="text1"/>
              </w:rPr>
              <w:t>,</w:t>
            </w:r>
            <w:proofErr w:type="gramEnd"/>
          </w:p>
          <w:p w:rsidR="00542075" w:rsidRPr="00542075" w:rsidRDefault="00542075">
            <w:pPr>
              <w:pStyle w:val="ConsPlusNormal"/>
              <w:jc w:val="center"/>
              <w:rPr>
                <w:color w:val="000000" w:themeColor="text1"/>
              </w:rPr>
            </w:pPr>
            <w:r w:rsidRPr="00542075">
              <w:rPr>
                <w:color w:val="000000" w:themeColor="text1"/>
              </w:rPr>
              <w:t xml:space="preserve">от 07.11.2023 </w:t>
            </w:r>
            <w:hyperlink r:id="rId6">
              <w:r w:rsidRPr="00542075">
                <w:rPr>
                  <w:color w:val="000000" w:themeColor="text1"/>
                </w:rPr>
                <w:t>N 6601-У</w:t>
              </w:r>
            </w:hyperlink>
            <w:r w:rsidRPr="00542075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075" w:rsidRPr="00542075" w:rsidRDefault="0054207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42075" w:rsidRPr="00542075" w:rsidRDefault="00542075">
      <w:pPr>
        <w:pStyle w:val="ConsPlusNormal"/>
        <w:jc w:val="both"/>
        <w:rPr>
          <w:color w:val="000000" w:themeColor="text1"/>
        </w:rPr>
      </w:pPr>
    </w:p>
    <w:p w:rsidR="00542075" w:rsidRPr="00542075" w:rsidRDefault="0054207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42075">
        <w:rPr>
          <w:color w:val="000000" w:themeColor="text1"/>
        </w:rPr>
        <w:t xml:space="preserve">На основании </w:t>
      </w:r>
      <w:hyperlink r:id="rId7">
        <w:r w:rsidRPr="00542075">
          <w:rPr>
            <w:color w:val="000000" w:themeColor="text1"/>
          </w:rPr>
          <w:t>абзаца пятнадцатого пункта 1 статьи 14</w:t>
        </w:r>
      </w:hyperlink>
      <w:r w:rsidRPr="00542075">
        <w:rPr>
          <w:color w:val="000000" w:themeColor="text1"/>
        </w:rPr>
        <w:t xml:space="preserve">, </w:t>
      </w:r>
      <w:hyperlink r:id="rId8">
        <w:r w:rsidRPr="00542075">
          <w:rPr>
            <w:color w:val="000000" w:themeColor="text1"/>
          </w:rPr>
          <w:t>пункта 2 статьи 26</w:t>
        </w:r>
      </w:hyperlink>
      <w:r w:rsidRPr="00542075">
        <w:rPr>
          <w:color w:val="000000" w:themeColor="text1"/>
        </w:rPr>
        <w:t xml:space="preserve">, </w:t>
      </w:r>
      <w:hyperlink r:id="rId9">
        <w:r w:rsidRPr="00542075">
          <w:rPr>
            <w:color w:val="000000" w:themeColor="text1"/>
          </w:rPr>
          <w:t>абзаца восемнадцатого подпункта 1 пункта 3 статьи 34</w:t>
        </w:r>
      </w:hyperlink>
      <w:r w:rsidRPr="00542075">
        <w:rPr>
          <w:color w:val="000000" w:themeColor="text1"/>
        </w:rPr>
        <w:t xml:space="preserve">, </w:t>
      </w:r>
      <w:hyperlink r:id="rId10">
        <w:r w:rsidRPr="00542075">
          <w:rPr>
            <w:color w:val="000000" w:themeColor="text1"/>
          </w:rPr>
          <w:t>абзаца восьмого пункта 1 статьи 36.14</w:t>
        </w:r>
      </w:hyperlink>
      <w:r w:rsidRPr="00542075">
        <w:rPr>
          <w:color w:val="000000" w:themeColor="text1"/>
        </w:rPr>
        <w:t xml:space="preserve"> Федерального закона от 7 мая 1998 года N 75-ФЗ "О негосударственных пенсионных фондах" (Собрание законодательства Российской Федерации, 1998, N 19, ст. 2071; 2001, N 7, ст. 623;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2002, N 12, ст. 1093; 2003, N 2, ст. 166; 2004, N 49, ст. 4854; 2005, N 19, ст. 1755; 2006, N 43, ст. 4412; 2007, N 50, ст. 6247; 2008, N 18, ст. 1942; N 30, ст. 3616; 2009, N 29, ст. 3619; N 48, ст. 5731; N 52, ст. 6450, ст. 6454;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2010, N 17, ст. 1988; N 31, ст. 4196; 2011, N 29, ст. 4291; N 48, ст. 6728; N 49, ст. 7036, ст. 7037, ст. 7040, ст. 7061; 2012, N 31, ст. 4322; N 47, ст. 6391; N 50, ст. 6965, ст. 6966; 2013, N 19, ст. 2326; N 30, ст. 4044, ст. 4084;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N 49, ст. 6352; N 52, ст. 6975; 2014, N 11, ст. 1098; N 30, ст. 4219; 2015, N 27, ст. 3958, ст. 4001; N 29, ст. 4357; 2016, N 1, ст. 41, ст. 47; N 27, ст. 4225; 2017, N 31, ст. 4754, ст. 4830; 2018, N 1, ст. 66;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 xml:space="preserve">N 11, ст. 1584; N 31, ст. 4858) и </w:t>
      </w:r>
      <w:hyperlink r:id="rId11">
        <w:r w:rsidRPr="00542075">
          <w:rPr>
            <w:color w:val="000000" w:themeColor="text1"/>
          </w:rPr>
          <w:t>подпункта 21 статьи 11</w:t>
        </w:r>
      </w:hyperlink>
      <w:r w:rsidRPr="00542075">
        <w:rPr>
          <w:color w:val="000000" w:themeColor="text1"/>
        </w:rPr>
        <w:t xml:space="preserve">, </w:t>
      </w:r>
      <w:hyperlink r:id="rId12">
        <w:r w:rsidRPr="00542075">
          <w:rPr>
            <w:color w:val="000000" w:themeColor="text1"/>
          </w:rPr>
          <w:t>подпункта 7 пункта 1 статьи 12</w:t>
        </w:r>
      </w:hyperlink>
      <w:r w:rsidRPr="00542075">
        <w:rPr>
          <w:color w:val="000000" w:themeColor="text1"/>
        </w:rPr>
        <w:t xml:space="preserve"> Федерального закона от 24 июля 2002 года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2003, N 1, ст. 13;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N 46, ст. 4431; 2004, N 31, ст. 3217; 2005, N 1, ст. 9; N 19, ст. 1755; 2006, N 6, ст. 636; 2008, N 18, ст. 1942; N 30, ст. 3616; 2009, N 29, ст. 3619; N 52, ст. 6454; 2010, N 31, ст. 4196; 2011, N 29, ст. 4291;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N 48, ст. 6728; N 49, ст. 7036, ст. 7037, ст. 7040; 2012, N 50, ст. 6965, ст. 6966; 2013, N 30, ст. 4044, ст. 4084; N 49, ст. 6352; N 52, ст. 6961, ст. 6975; 2014, N 30, ст. 4219; N 49, ст. 6912, ст. 6919; 2015, N 27, ст. 4001;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2016, N 1, ст. 41, ст. 47; 2017, N 1, ст. 52; N 30, ст. 4456; 2018, N 18, ст. 2557; N 31, ст. 4858) настоящее Указание устанавливает порядок расчета текущей стоимости активов и стоимости чистых активов, составляющих пенсионные накопления, порядок и сроки расчета стоимости активов, составляющих пенсионные резервы, и совокупной стоимости пенсионных резервов негосударственного пенсионного фонда.</w:t>
      </w:r>
      <w:proofErr w:type="gramEnd"/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1. </w:t>
      </w:r>
      <w:proofErr w:type="gramStart"/>
      <w:r w:rsidRPr="00542075">
        <w:rPr>
          <w:color w:val="000000" w:themeColor="text1"/>
        </w:rPr>
        <w:t>Негосударственный пенсионный фонд (далее - фонд) должен рассчитывать стоимость чистых активов, составляющих пенсионные накопления фонда, как разницу между текущей стоимостью активов, составляющих пенсионные накопления фонда, и величиной всех обязательств, подлежащих исполнению за счет указанных активов, за исключением обязательств по договорам об обязательном пенсионном страховании (обязательств перед застрахованными лицами (их правопреемниками) и обязательств, сформированных для обеспечения устойчивости исполнения указанных обязательств, на момент</w:t>
      </w:r>
      <w:proofErr w:type="gramEnd"/>
      <w:r w:rsidRPr="00542075">
        <w:rPr>
          <w:color w:val="000000" w:themeColor="text1"/>
        </w:rPr>
        <w:t xml:space="preserve"> расчета стоимости чистых активов, составляющих пенсионные накопления фонда.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2. </w:t>
      </w:r>
      <w:proofErr w:type="gramStart"/>
      <w:r w:rsidRPr="00542075">
        <w:rPr>
          <w:color w:val="000000" w:themeColor="text1"/>
        </w:rPr>
        <w:t xml:space="preserve">Управляющая компания, осуществляющая инвестирование средств пенсионных накоплений (далее - управляющая компания), должна рассчитывать стоимость чистых активов, составляющих </w:t>
      </w:r>
      <w:r w:rsidRPr="00542075">
        <w:rPr>
          <w:color w:val="000000" w:themeColor="text1"/>
        </w:rPr>
        <w:lastRenderedPageBreak/>
        <w:t>пенсионные накопления, находящихся в доверительном управлении (далее - стоимость чистых активов, находящихся в доверительном управлении), как разницу между текущей стоимостью активов, составляющих пенсионные накопления, находящихся в доверительном управлении (далее - стоимость активов, находящихся в доверительном управлении), и величиной всех обязательств, подлежащих исполнению за счет указанных активов</w:t>
      </w:r>
      <w:proofErr w:type="gramEnd"/>
      <w:r w:rsidRPr="00542075">
        <w:rPr>
          <w:color w:val="000000" w:themeColor="text1"/>
        </w:rPr>
        <w:t xml:space="preserve">, </w:t>
      </w:r>
      <w:proofErr w:type="gramStart"/>
      <w:r w:rsidRPr="00542075">
        <w:rPr>
          <w:color w:val="000000" w:themeColor="text1"/>
        </w:rPr>
        <w:t>за исключением обязательств по договорам об обязательном пенсионном страховании (обязательств перед застрахованными лицами (их правопреемниками) и обязательств, сформированных для обеспечения устойчивости исполнения указанных обязательств, на момент расчета стоимости чистых активов, находящихся в доверительном управлении.</w:t>
      </w:r>
      <w:proofErr w:type="gramEnd"/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3. </w:t>
      </w:r>
      <w:proofErr w:type="gramStart"/>
      <w:r w:rsidRPr="00542075">
        <w:rPr>
          <w:color w:val="000000" w:themeColor="text1"/>
        </w:rPr>
        <w:t>Фонд должен рассчитывать совокупную стоимость пенсионных резервов фонда как разницу между стоимостью активов, составляющих пенсионные резервы фонда, и величиной всех обязательств, подлежащих исполнению за счет указанных активов, за исключением обязательств по договорам негосударственного пенсионного обеспечения, обязательств по договорам долгосрочных сбережений и обязательств, сформированных для обеспечения устойчивости исполнения указанных обязательств, на момент расчета совокупной стоимости пенсионных резервов.</w:t>
      </w:r>
      <w:proofErr w:type="gramEnd"/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>(</w:t>
      </w:r>
      <w:proofErr w:type="gramStart"/>
      <w:r w:rsidRPr="00542075">
        <w:rPr>
          <w:color w:val="000000" w:themeColor="text1"/>
        </w:rPr>
        <w:t>в</w:t>
      </w:r>
      <w:proofErr w:type="gramEnd"/>
      <w:r w:rsidRPr="00542075">
        <w:rPr>
          <w:color w:val="000000" w:themeColor="text1"/>
        </w:rPr>
        <w:t xml:space="preserve"> ред. </w:t>
      </w:r>
      <w:hyperlink r:id="rId13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4. </w:t>
      </w:r>
      <w:proofErr w:type="gramStart"/>
      <w:r w:rsidRPr="00542075">
        <w:rPr>
          <w:color w:val="000000" w:themeColor="text1"/>
        </w:rPr>
        <w:t>Фонд (управляющая компания) должен (должна) принимать активы, составляющие пенсионные накопления фонда (активы, находящиеся в доверительном управлении), активы, составляющие пенсионные резервы фонда (далее при совместном упоминании - активы), и обязательства, за исключением обязательств по договорам об обязательном пенсионном страховании (обязательств перед застрахованными лицами (их правопреемниками), обязательств по договорам негосударственного пенсионного обеспечения, обязательств по договорам долгосрочных сбережений и обязательств, сформированных для обеспечения устойчивости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 xml:space="preserve">исполнения указанных обязательств (далее - обязательства), к расчету стоимости чистых активов, составляющих пенсионные накопления фонда, стоимости чистых активов, находящихся в доверительном управлении, и совокупной стоимости пенсионных резервов фонда (далее при совместном упоминании - стоимость чистых активов) в случае их признания в соответствии с Международными стандартами финансовой отчетности, введенными в действие на территории Российской Федерации в соответствии с </w:t>
      </w:r>
      <w:hyperlink r:id="rId14">
        <w:r w:rsidRPr="00542075">
          <w:rPr>
            <w:color w:val="000000" w:themeColor="text1"/>
          </w:rPr>
          <w:t>постановлением</w:t>
        </w:r>
      </w:hyperlink>
      <w:r w:rsidRPr="00542075">
        <w:rPr>
          <w:color w:val="000000" w:themeColor="text1"/>
        </w:rPr>
        <w:t xml:space="preserve"> Правительства Российской Федерации от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25 февраля 2011 года N 107 "Об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Федерации" (Собрание законодательства Российской Федерации, 2011, N 10, ст. 1385; 2012, N 6, ст. 680; 2013, N 5, ст. 407; N 36, ст. 4578) (далее - Международные стандарты финансовой отчетности).</w:t>
      </w:r>
      <w:proofErr w:type="gramEnd"/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15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5. Фонд (управляющая компания) должен (должна) рассчитывать текущую стоимость и стоимость активов (далее при совместном упоминании - стоимость активов) и величину обязательств в соответствии с Международными стандартами финансовой отчетности с соблюдением требований настоящего Указания.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>(</w:t>
      </w:r>
      <w:proofErr w:type="gramStart"/>
      <w:r w:rsidRPr="00542075">
        <w:rPr>
          <w:color w:val="000000" w:themeColor="text1"/>
        </w:rPr>
        <w:t>в</w:t>
      </w:r>
      <w:proofErr w:type="gramEnd"/>
      <w:r w:rsidRPr="00542075">
        <w:rPr>
          <w:color w:val="000000" w:themeColor="text1"/>
        </w:rPr>
        <w:t xml:space="preserve"> ред. </w:t>
      </w:r>
      <w:hyperlink r:id="rId16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20.04.2020 N 5446-У)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6. Фонд (управляющая компания) должен (должна) рассчитывать стоимость активов, в том числе на основании отчета оценщика,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7. </w:t>
      </w:r>
      <w:proofErr w:type="gramStart"/>
      <w:r w:rsidRPr="00542075">
        <w:rPr>
          <w:color w:val="000000" w:themeColor="text1"/>
        </w:rPr>
        <w:t xml:space="preserve">По решению фонда (управляющей компании) стоимость актива для целей настоящего Указания рассчитывается в соответствии с Международными стандартами финансовой отчетности на основании отчета оценщика, если такой отчет составлен оценщиком, в отношении которого со стороны саморегулируемых организаций оценщиков не применялись в течение двух последних лет в количестве двух и более раз меры дисциплинарного воздействия, предусмотренные Федеральным </w:t>
      </w:r>
      <w:hyperlink r:id="rId17">
        <w:r w:rsidRPr="00542075">
          <w:rPr>
            <w:color w:val="000000" w:themeColor="text1"/>
          </w:rPr>
          <w:t>законом</w:t>
        </w:r>
      </w:hyperlink>
      <w:r w:rsidRPr="00542075">
        <w:rPr>
          <w:color w:val="000000" w:themeColor="text1"/>
        </w:rPr>
        <w:t xml:space="preserve"> от 29 июля 1998 года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 xml:space="preserve">N 135-ФЗ "Об оценочной деятельности в Российской Федерации" (Собрание законодательства Российской Федерации, 1998, N 31, ст. 3813; 2002, N 4, ст. 251; N 12, ст. </w:t>
      </w:r>
      <w:r w:rsidRPr="00542075">
        <w:rPr>
          <w:color w:val="000000" w:themeColor="text1"/>
        </w:rPr>
        <w:lastRenderedPageBreak/>
        <w:t>1093; N 46, ст. 4537; 2003, N 2, ст. 167; N 9, ст. 805; 2004, N 35, ст. 3607; 2006, N 31, ст. 3456; 2007, N 7, ст. 834;</w:t>
      </w:r>
      <w:proofErr w:type="gramEnd"/>
      <w:r w:rsidRPr="00542075">
        <w:rPr>
          <w:color w:val="000000" w:themeColor="text1"/>
        </w:rPr>
        <w:t xml:space="preserve"> N 29, ст. 3482; N 31, ст. 4016; 2008, N 27, ст. 3126; 2009, N 19, ст. 2281; N 29, ст. 3582; N 52, ст. 6419, ст. 6450; 2010, N 30, ст. 3998; 2011, N 1, ст. 43; N 27, ст. 3880; N 29, ст. 4291; N 48, ст. 6728; </w:t>
      </w:r>
      <w:proofErr w:type="gramStart"/>
      <w:r w:rsidRPr="00542075">
        <w:rPr>
          <w:color w:val="000000" w:themeColor="text1"/>
        </w:rPr>
        <w:t>N 49, ст. 7024, ст. 7061; 2013, N 23, ст. 2871; N 27, ст. 3477; N 30, ст. 4082; 2014, N 11, ст. 1098; N 23, ст. 2928; N 26, ст. 3377; N 30, ст. 4226; 2015, N 1, ст. 52; N 10, ст. 1418; N 24, ст. 3372; N 29, ст. 4342, ст. 4350;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2016, N 1, ст. 11; N 18, ст. 2487; N 23, ст. 3296; N 26, ст. 3890; N 27, ст. 4293, ст. 4294; 2017, N 31, ст. 4823; 2018, N 32, ст. 5105), а также внутренними документами саморегулируемых организаций оценщиков, и стаж осуществления оценочной деятельности которого составляет не менее трех лет.</w:t>
      </w:r>
      <w:proofErr w:type="gramEnd"/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В случае расчета стоимости актива на основании отчета оценщика дата оценки стоимости должна быть не ранее шести месяцев до даты, по состоянию на которую рассчитывается стоимость чистых активов.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Фонд (управляющая компания) должен (должна) рассчитывать стоимость актива на основании доступного на момент </w:t>
      </w:r>
      <w:proofErr w:type="gramStart"/>
      <w:r w:rsidRPr="00542075">
        <w:rPr>
          <w:color w:val="000000" w:themeColor="text1"/>
        </w:rPr>
        <w:t>расчета стоимости чистых активов отчета оценщика</w:t>
      </w:r>
      <w:proofErr w:type="gramEnd"/>
      <w:r w:rsidRPr="00542075">
        <w:rPr>
          <w:color w:val="000000" w:themeColor="text1"/>
        </w:rPr>
        <w:t xml:space="preserve"> с датой оценки, наиболее близкой к дате расчета стоимости актива.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Фонд должен раскрывать на сайте фонда в информационно-телекоммуникационной сети "Интернет" в полном объеме копии отчетов оценщиков, использованных в течение последних трех лет при расчете стоимости чистых активов, не позднее трех рабочих дней </w:t>
      </w:r>
      <w:proofErr w:type="gramStart"/>
      <w:r w:rsidRPr="00542075">
        <w:rPr>
          <w:color w:val="000000" w:themeColor="text1"/>
        </w:rPr>
        <w:t>с даты</w:t>
      </w:r>
      <w:proofErr w:type="gramEnd"/>
      <w:r w:rsidRPr="00542075">
        <w:rPr>
          <w:color w:val="000000" w:themeColor="text1"/>
        </w:rPr>
        <w:t xml:space="preserve"> такого использования.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8. Фонд (управляющая компания) должен (должна) рассчитывать стоимость чистых активов в рублях с точностью, не меньшей, чем до двух знаков после запятой, с применением правил математического округления.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9. Фонд (управляющая компания) должен (должна) хранить данные, подтверждающие расчеты величин, осуществленные в соответствии с настоящим Указанием, не менее трех лет </w:t>
      </w:r>
      <w:proofErr w:type="gramStart"/>
      <w:r w:rsidRPr="00542075">
        <w:rPr>
          <w:color w:val="000000" w:themeColor="text1"/>
        </w:rPr>
        <w:t>с даты</w:t>
      </w:r>
      <w:proofErr w:type="gramEnd"/>
      <w:r w:rsidRPr="00542075">
        <w:rPr>
          <w:color w:val="000000" w:themeColor="text1"/>
        </w:rPr>
        <w:t xml:space="preserve"> указанных расчетов.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10. В случаях изменения данных, на основании которых была рассчитана стоимость чистых активов, стоимость чистых активов подлежит перерасчету. Перерасчет стоимости чистых активов не является обязательным в случае, когда отклонение использованной в расчете стоимости актива (обязательства) составляет менее 0,1 процента корректной стоимости чистых активов и отклонение стоимости чистых активов на этот момент расчета составляет менее 0,1 процента корректной стоимости чистых активов.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11. </w:t>
      </w:r>
      <w:proofErr w:type="gramStart"/>
      <w:r w:rsidRPr="00542075">
        <w:rPr>
          <w:color w:val="000000" w:themeColor="text1"/>
        </w:rPr>
        <w:t xml:space="preserve">В случае если фонд (управляющая компания) формирует оценочный резерв под ожидаемые кредитные убытки по финансовому активу в соответствии с Международным </w:t>
      </w:r>
      <w:hyperlink r:id="rId18">
        <w:r w:rsidRPr="00542075">
          <w:rPr>
            <w:color w:val="000000" w:themeColor="text1"/>
          </w:rPr>
          <w:t>стандартом</w:t>
        </w:r>
      </w:hyperlink>
      <w:r w:rsidRPr="00542075">
        <w:rPr>
          <w:color w:val="000000" w:themeColor="text1"/>
        </w:rPr>
        <w:t xml:space="preserve"> финансовой отчетности (IFRS) 9 "Финансовые инструменты", введенным в действие на территории Российской Федерации </w:t>
      </w:r>
      <w:hyperlink r:id="rId19">
        <w:r w:rsidRPr="00542075">
          <w:rPr>
            <w:color w:val="000000" w:themeColor="text1"/>
          </w:rPr>
          <w:t>приказом</w:t>
        </w:r>
      </w:hyperlink>
      <w:r w:rsidRPr="00542075">
        <w:rPr>
          <w:color w:val="000000" w:themeColor="text1"/>
        </w:rPr>
        <w:t xml:space="preserve"> Министерства финансов Российской Федерации от 27 июня 2016 года N 98н "О введении документов Международных стандартов финансовой отчетности в действие на территории Российской Федерации и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>о признании утратившими силу некоторых приказов Министерства финансов Российской Федерации", зарегистрированным Министерством юстиции Российской Федерации 15 июля 2016 года N 42869 (далее - приказ Минфина России N 98н), переоценка такого оценочного резерва при расчете стоимости чистых активов не является обязательной при условии, что отклонение суммы такого оценочного резерва, использованной в расчете стоимости чистых активов на предшествующую дату ее расчета, от суммы</w:t>
      </w:r>
      <w:proofErr w:type="gramEnd"/>
      <w:r w:rsidRPr="00542075">
        <w:rPr>
          <w:color w:val="000000" w:themeColor="text1"/>
        </w:rPr>
        <w:t xml:space="preserve"> оценочного резерва на текущую дату расчета стоимости чистых активов составит менее 0,5 процента от стоимости актива.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7"/>
      <w:bookmarkEnd w:id="1"/>
      <w:r w:rsidRPr="00542075">
        <w:rPr>
          <w:color w:val="000000" w:themeColor="text1"/>
        </w:rPr>
        <w:t xml:space="preserve">12. </w:t>
      </w:r>
      <w:proofErr w:type="gramStart"/>
      <w:r w:rsidRPr="00542075">
        <w:rPr>
          <w:color w:val="000000" w:themeColor="text1"/>
        </w:rPr>
        <w:t xml:space="preserve">В случае если фонд (управляющая компания) при расчете стоимости актива (величины обязательства) использует справедливую стоимость актива (величину обязательства), определяемую на основе исходных данных второго и третьего уровней иерархии справедливой стоимости в соответствии с Международным </w:t>
      </w:r>
      <w:hyperlink r:id="rId20">
        <w:r w:rsidRPr="00542075">
          <w:rPr>
            <w:color w:val="000000" w:themeColor="text1"/>
          </w:rPr>
          <w:t>стандартом</w:t>
        </w:r>
      </w:hyperlink>
      <w:r w:rsidRPr="00542075">
        <w:rPr>
          <w:color w:val="000000" w:themeColor="text1"/>
        </w:rPr>
        <w:t xml:space="preserve"> финансовой отчетности (IFRS) 13 "Оценка справедливой стоимости", введенным в действие на территории Российской Федерации </w:t>
      </w:r>
      <w:hyperlink r:id="rId21">
        <w:r w:rsidRPr="00542075">
          <w:rPr>
            <w:color w:val="000000" w:themeColor="text1"/>
          </w:rPr>
          <w:t>приказом</w:t>
        </w:r>
      </w:hyperlink>
      <w:r w:rsidRPr="00542075">
        <w:rPr>
          <w:color w:val="000000" w:themeColor="text1"/>
        </w:rPr>
        <w:t xml:space="preserve"> Министерства </w:t>
      </w:r>
      <w:r w:rsidRPr="00542075">
        <w:rPr>
          <w:color w:val="000000" w:themeColor="text1"/>
        </w:rPr>
        <w:lastRenderedPageBreak/>
        <w:t>финансов Российской Федерации от 28 декабря 2015 года N</w:t>
      </w:r>
      <w:proofErr w:type="gramEnd"/>
      <w:r w:rsidRPr="00542075">
        <w:rPr>
          <w:color w:val="000000" w:themeColor="text1"/>
        </w:rPr>
        <w:t xml:space="preserve"> </w:t>
      </w:r>
      <w:proofErr w:type="gramStart"/>
      <w:r w:rsidRPr="00542075">
        <w:rPr>
          <w:color w:val="000000" w:themeColor="text1"/>
        </w:rPr>
        <w:t xml:space="preserve">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Федерации", зарегистрированным Министерством юстиции Российской Федерации 2 февраля 2016 года N 40940, 1 августа 2016 года N 43044, с поправками, введенными в действие на территории Российской Федерации </w:t>
      </w:r>
      <w:hyperlink r:id="rId22">
        <w:r w:rsidRPr="00542075">
          <w:rPr>
            <w:color w:val="000000" w:themeColor="text1"/>
          </w:rPr>
          <w:t>приказом</w:t>
        </w:r>
        <w:proofErr w:type="gramEnd"/>
      </w:hyperlink>
      <w:r w:rsidRPr="00542075">
        <w:rPr>
          <w:color w:val="000000" w:themeColor="text1"/>
        </w:rPr>
        <w:t xml:space="preserve"> Минфина России N 98н, по решению фонда (управляющей компании) используется значение такой стоимости на дату ее последнего определения при условии, что изменение исходных данных (с учетом корректировок) </w:t>
      </w:r>
      <w:proofErr w:type="gramStart"/>
      <w:r w:rsidRPr="00542075">
        <w:rPr>
          <w:color w:val="000000" w:themeColor="text1"/>
        </w:rPr>
        <w:t>с даты</w:t>
      </w:r>
      <w:proofErr w:type="gramEnd"/>
      <w:r w:rsidRPr="00542075">
        <w:rPr>
          <w:color w:val="000000" w:themeColor="text1"/>
        </w:rPr>
        <w:t xml:space="preserve"> последнего определения справедливой стоимости актива (величины обязательства) не приводит к изменению стоимости актива (величины обязательства) более чем на 0,5 процента.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Под значением справедливой стоимости актива (величины обязательства) на дату ее последнего определения понимается последняя справедливая стоимость актива (величина обязательства), определенная без учета положений </w:t>
      </w:r>
      <w:hyperlink w:anchor="P37">
        <w:r w:rsidRPr="00542075">
          <w:rPr>
            <w:color w:val="000000" w:themeColor="text1"/>
          </w:rPr>
          <w:t>абзаца первого</w:t>
        </w:r>
      </w:hyperlink>
      <w:r w:rsidRPr="00542075">
        <w:rPr>
          <w:color w:val="000000" w:themeColor="text1"/>
        </w:rPr>
        <w:t xml:space="preserve"> настоящего пункта.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13. </w:t>
      </w:r>
      <w:proofErr w:type="gramStart"/>
      <w:r w:rsidRPr="00542075">
        <w:rPr>
          <w:color w:val="000000" w:themeColor="text1"/>
        </w:rPr>
        <w:t>Управляющая компания Фонда пенсионного и социального страхования Российской Федерации (далее - СФР) должна рассчитывать текущую стоимость и стоимость чистых активов, составляющих пенсионные накопления СФР, в соответствии с настоящим Указанием и внутренним документом управляющей компании СФР, согласованным специализированным депозитарием (его исполнительным органом), заключившим договор с такой управляющей компанией и СФР (далее - внутренний документ управляющей компании СФР).</w:t>
      </w:r>
      <w:proofErr w:type="gramEnd"/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>(</w:t>
      </w:r>
      <w:proofErr w:type="gramStart"/>
      <w:r w:rsidRPr="00542075">
        <w:rPr>
          <w:color w:val="000000" w:themeColor="text1"/>
        </w:rPr>
        <w:t>в</w:t>
      </w:r>
      <w:proofErr w:type="gramEnd"/>
      <w:r w:rsidRPr="00542075">
        <w:rPr>
          <w:color w:val="000000" w:themeColor="text1"/>
        </w:rPr>
        <w:t xml:space="preserve"> ред. </w:t>
      </w:r>
      <w:hyperlink r:id="rId23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42075">
        <w:rPr>
          <w:color w:val="000000" w:themeColor="text1"/>
        </w:rPr>
        <w:t>Фонд (управляющая компания, за исключением управляющей компании СФР) должен (должна) рассчитывать текущую стоимость и стоимость чистых активов, составляющих пенсионные накопления фонда (текущую стоимость и стоимость чистых активов, находящихся в доверительном управлении), стоимость активов, составляющих пенсионные резервы фонда, и совокупную стоимость пенсионных резервов фонда в соответствии с настоящим Указанием и внутренним документом фонда, согласованным специализированным депозитарием (его исполнительным органом) фонда (далее</w:t>
      </w:r>
      <w:proofErr w:type="gramEnd"/>
      <w:r w:rsidRPr="00542075">
        <w:rPr>
          <w:color w:val="000000" w:themeColor="text1"/>
        </w:rPr>
        <w:t xml:space="preserve"> - внутренний документ фонда).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24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Внутренний документ фонда и внутренний документ управляющей компании СФР (далее при совместном упоминании - внутренний документ) должны соответствовать требованиям законодательства Российской Федерации о негосударственном пенсионном обеспечении, формировании долгосрочных сбережений и об обязательном пенсионном страховании, в том числе требованиям настоящего Указания.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25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Специализированный депозитарий согласовывает внутренний документ (изменения, вносимые в него) только при условии его (их) соответствия требованиям законодательства Российской Федерации о негосударственном пенсионном обеспечении, формировании долгосрочных сбережений и об обязательном пенсионном страховании, в том числе требованиям настоящего Указания.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26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14. </w:t>
      </w:r>
      <w:proofErr w:type="gramStart"/>
      <w:r w:rsidRPr="00542075">
        <w:rPr>
          <w:color w:val="000000" w:themeColor="text1"/>
        </w:rPr>
        <w:t xml:space="preserve">Не допускается внесение изменений во внутренний документ фондом или управляющей компанией СФР (за исключением случая, предусмотренного </w:t>
      </w:r>
      <w:hyperlink w:anchor="P69">
        <w:r w:rsidRPr="00542075">
          <w:rPr>
            <w:color w:val="000000" w:themeColor="text1"/>
          </w:rPr>
          <w:t>пунктом 19.1</w:t>
        </w:r>
      </w:hyperlink>
      <w:r w:rsidRPr="00542075">
        <w:rPr>
          <w:color w:val="000000" w:themeColor="text1"/>
        </w:rPr>
        <w:t xml:space="preserve"> настоящего Указания, случаев отсутствия возможности расчета стоимости чистых активов, а также случаев несоответствия внутреннего документа требованиям настоящего Указания) в период с даты принятия решения о реорганизации или ликвидации фонда (управляющей компании) и до даты завершения указанной реорганизации или ликвидации.</w:t>
      </w:r>
      <w:proofErr w:type="gramEnd"/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>(</w:t>
      </w:r>
      <w:proofErr w:type="gramStart"/>
      <w:r w:rsidRPr="00542075">
        <w:rPr>
          <w:color w:val="000000" w:themeColor="text1"/>
        </w:rPr>
        <w:t>в</w:t>
      </w:r>
      <w:proofErr w:type="gramEnd"/>
      <w:r w:rsidRPr="00542075">
        <w:rPr>
          <w:color w:val="000000" w:themeColor="text1"/>
        </w:rPr>
        <w:t xml:space="preserve"> ред. Указаний Банка России от 20.04.2020 </w:t>
      </w:r>
      <w:hyperlink r:id="rId27">
        <w:r w:rsidRPr="00542075">
          <w:rPr>
            <w:color w:val="000000" w:themeColor="text1"/>
          </w:rPr>
          <w:t>N 5446-У</w:t>
        </w:r>
      </w:hyperlink>
      <w:r w:rsidRPr="00542075">
        <w:rPr>
          <w:color w:val="000000" w:themeColor="text1"/>
        </w:rPr>
        <w:t xml:space="preserve">, от 07.11.2023 </w:t>
      </w:r>
      <w:hyperlink r:id="rId28">
        <w:r w:rsidRPr="00542075">
          <w:rPr>
            <w:color w:val="000000" w:themeColor="text1"/>
          </w:rPr>
          <w:t>N 6601-У</w:t>
        </w:r>
      </w:hyperlink>
      <w:r w:rsidRPr="00542075">
        <w:rPr>
          <w:color w:val="000000" w:themeColor="text1"/>
        </w:rPr>
        <w:t>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15. </w:t>
      </w:r>
      <w:proofErr w:type="gramStart"/>
      <w:r w:rsidRPr="00542075">
        <w:rPr>
          <w:color w:val="000000" w:themeColor="text1"/>
        </w:rPr>
        <w:t xml:space="preserve">Внутренний документ (изменения, вносимые в него) представляется (представляются) </w:t>
      </w:r>
      <w:r w:rsidRPr="00542075">
        <w:rPr>
          <w:color w:val="000000" w:themeColor="text1"/>
        </w:rPr>
        <w:lastRenderedPageBreak/>
        <w:t xml:space="preserve">фондом и управляющей компанией СФР в уведомительном порядке в Банк России в форме электронного документа путем размещения в личном кабинете, ссылка на который размещена на официальном сайте Банка России в информационно-телекоммуникационной сети "Интернет", в соответствии с порядком взаимодействия, определенным Банком России на основании </w:t>
      </w:r>
      <w:hyperlink r:id="rId29">
        <w:r w:rsidRPr="00542075">
          <w:rPr>
            <w:color w:val="000000" w:themeColor="text1"/>
          </w:rPr>
          <w:t>частей первой</w:t>
        </w:r>
      </w:hyperlink>
      <w:r w:rsidRPr="00542075">
        <w:rPr>
          <w:color w:val="000000" w:themeColor="text1"/>
        </w:rPr>
        <w:t xml:space="preserve"> и </w:t>
      </w:r>
      <w:hyperlink r:id="rId30">
        <w:r w:rsidRPr="00542075">
          <w:rPr>
            <w:color w:val="000000" w:themeColor="text1"/>
          </w:rPr>
          <w:t>восьмой статьи 76.9</w:t>
        </w:r>
      </w:hyperlink>
      <w:r w:rsidRPr="00542075">
        <w:rPr>
          <w:color w:val="000000" w:themeColor="text1"/>
        </w:rPr>
        <w:t xml:space="preserve"> Федерального закона от</w:t>
      </w:r>
      <w:proofErr w:type="gramEnd"/>
      <w:r w:rsidRPr="00542075">
        <w:rPr>
          <w:color w:val="000000" w:themeColor="text1"/>
        </w:rPr>
        <w:t xml:space="preserve"> 10 июля 2002 года N 86-ФЗ "О Центральном банке Российской Федерации (Банке России)", в течение двух рабочих дней </w:t>
      </w:r>
      <w:proofErr w:type="gramStart"/>
      <w:r w:rsidRPr="00542075">
        <w:rPr>
          <w:color w:val="000000" w:themeColor="text1"/>
        </w:rPr>
        <w:t>с даты его</w:t>
      </w:r>
      <w:proofErr w:type="gramEnd"/>
      <w:r w:rsidRPr="00542075">
        <w:rPr>
          <w:color w:val="000000" w:themeColor="text1"/>
        </w:rPr>
        <w:t xml:space="preserve"> (их) утверждения и согласования со специализированным депозитарием. К изменениям, вносимым во внутренний документ, прилагается пояснение причин их внесения.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(п. 15 в ред. </w:t>
      </w:r>
      <w:hyperlink r:id="rId31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16. Фонд (управляющая компания) должен (должна) осуществлять расчет стоимости чистых активов в соответствии с внутренним документом, раскрытым фондом и управляющей компанией СФР на своих сайтах в информационно-телекоммуникационной сети "Интернет" одновременно с направлением в Банк России.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>(</w:t>
      </w:r>
      <w:proofErr w:type="gramStart"/>
      <w:r w:rsidRPr="00542075">
        <w:rPr>
          <w:color w:val="000000" w:themeColor="text1"/>
        </w:rPr>
        <w:t>в</w:t>
      </w:r>
      <w:proofErr w:type="gramEnd"/>
      <w:r w:rsidRPr="00542075">
        <w:rPr>
          <w:color w:val="000000" w:themeColor="text1"/>
        </w:rPr>
        <w:t xml:space="preserve"> ред. </w:t>
      </w:r>
      <w:hyperlink r:id="rId32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Фонд (управляющая компания СФР) должен (должна) раскрывать изменения, вносимые во внутренний документ, а также внутренний документ со всеми внесенными в него изменениями на своем сайте в информационно-телекоммуникационной сети "Интернет" не позднее пяти рабочих дней до даты начала применения внутреннего документа с внесенными изменениями.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33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Внутренний документ, действующий в течение трех последних календарных лет, и все изменения, внесенные во внутренний документ за три последних календарных года, должны быть доступны на сайтах фонда и управляющей компании СФР в информационно-телекоммуникационной сети "Интернет".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34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17. Внутренний документ должен содержать: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критерии признания (прекращения признания) активов (обязательств), принимаемых в расчет стоимости чистых активов;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42075">
        <w:rPr>
          <w:color w:val="000000" w:themeColor="text1"/>
        </w:rPr>
        <w:t>методы расчета стоимости активов и величин обязательств, в том числе описание источников данных для расчета стоимости активов (величины обязательств), порядка их выбора, порядка конвертации величин стоимостей, выраженных в валюте, в рубли, порядка признания рынков активов и обязательств активными, критерии выбора способов и моделей оценки стоимости в зависимости от видов активов и обязательств, критерии обесценения активов (обязательств), порядок определения и корректировки</w:t>
      </w:r>
      <w:proofErr w:type="gramEnd"/>
      <w:r w:rsidRPr="00542075">
        <w:rPr>
          <w:color w:val="000000" w:themeColor="text1"/>
        </w:rPr>
        <w:t xml:space="preserve"> денежных потоков, порядок расчета ставок дисконтирования, а также перечень активов, подлежащих оценке оценщиком, и периодичность проведения такой оценки;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время, по состоянию на которое рассчитывается стоимость чистых активов;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периодичность (даты) определения стоимости чистых активов;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порядок урегулирования разногласий между фондом или СФР, управляющей компанией и специализированным депозитарием при расчете стоимости чистых активов;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35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иную информацию, на основе которой осуществляется расчет стоимости чистых активов.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Внутренний документ (изменения, вносимые в него) должен (должны) также содержать дату (порядок ее определения) начала его (их) применения, которая не может быть установлена ранее даты их получения Банком России.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18. </w:t>
      </w:r>
      <w:proofErr w:type="gramStart"/>
      <w:r w:rsidRPr="00542075">
        <w:rPr>
          <w:color w:val="000000" w:themeColor="text1"/>
        </w:rPr>
        <w:t xml:space="preserve">Фонд (управляющая компания) должен (должна) рассчитывать стоимость чистых активов по </w:t>
      </w:r>
      <w:r w:rsidRPr="00542075">
        <w:rPr>
          <w:color w:val="000000" w:themeColor="text1"/>
        </w:rPr>
        <w:lastRenderedPageBreak/>
        <w:t>состоянию на каждый день (каждый рабочий день, каждый день, в котором совершались операции с активами, составляющими пенсионные накопления или пенсионные резервы, если такой день не является рабочим, а также иную дату определения стоимости чистых активов, предусмотренную внутренним документом) не позднее рабочего дня, следующего за датой, по состоянию на которую осуществляется</w:t>
      </w:r>
      <w:proofErr w:type="gramEnd"/>
      <w:r w:rsidRPr="00542075">
        <w:rPr>
          <w:color w:val="000000" w:themeColor="text1"/>
        </w:rPr>
        <w:t xml:space="preserve"> расчет стоимости чистых активов.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19. Методы определения стоимости активов, входящих одновременно в состав пенсионных накоплений и пенсионных резервов фонда, не должны отличаться.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Внутренний документ фонда должен предусматривать методы определения стоимости активов и величины обязательств, соответствующие методам их определения, предусмотренным учетной политикой фонда для целей ведения бухгалтерского учета и составления бухгалтерской (финансовой) отчетности.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9"/>
      <w:bookmarkEnd w:id="2"/>
      <w:r w:rsidRPr="00542075">
        <w:rPr>
          <w:color w:val="000000" w:themeColor="text1"/>
        </w:rPr>
        <w:t xml:space="preserve">19.1. По решению фонда (управляющей компании СФР), принятому по 30 сентября 2020 года, ценные бумаги (отдельные выпуски ценных бумаг), составляющие активы и оцениваемые по справедливой стоимости в соответствии с Международными </w:t>
      </w:r>
      <w:hyperlink r:id="rId36">
        <w:r w:rsidRPr="00542075">
          <w:rPr>
            <w:color w:val="000000" w:themeColor="text1"/>
          </w:rPr>
          <w:t>стандартами</w:t>
        </w:r>
      </w:hyperlink>
      <w:r w:rsidRPr="00542075">
        <w:rPr>
          <w:color w:val="000000" w:themeColor="text1"/>
        </w:rPr>
        <w:t xml:space="preserve"> финансовой отчетности и внутренним документом, по 31 декабря 2020 года оцениваются с соблюдением следующих требований: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37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71"/>
      <w:bookmarkEnd w:id="3"/>
      <w:r w:rsidRPr="00542075">
        <w:rPr>
          <w:color w:val="000000" w:themeColor="text1"/>
        </w:rPr>
        <w:t>ценные бумаги, приобретенные в состав активов до 1 марта 2020 года, оцениваются по справедливой стоимости, сложившейся на 1 марта 2020 года;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72"/>
      <w:bookmarkEnd w:id="4"/>
      <w:r w:rsidRPr="00542075">
        <w:rPr>
          <w:color w:val="000000" w:themeColor="text1"/>
        </w:rPr>
        <w:t>долговые ценные бумаги, приобретенные в состав активов в период с 1 марта 2020 года по 30 сентября 2020 года, оцениваются по справедливой стоимости, сложившейся на дату приобретения.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Принятие фондом указанного в </w:t>
      </w:r>
      <w:hyperlink w:anchor="P69">
        <w:r w:rsidRPr="00542075">
          <w:rPr>
            <w:color w:val="000000" w:themeColor="text1"/>
          </w:rPr>
          <w:t>абзаце первом</w:t>
        </w:r>
      </w:hyperlink>
      <w:r w:rsidRPr="00542075">
        <w:rPr>
          <w:color w:val="000000" w:themeColor="text1"/>
        </w:rPr>
        <w:t xml:space="preserve"> настоящего пункта решения допускается при условии, что учетной политикой фонда для целей ведения бухгалтерского учета и составления бухгалтерской (</w:t>
      </w:r>
      <w:proofErr w:type="gramStart"/>
      <w:r w:rsidRPr="00542075">
        <w:rPr>
          <w:color w:val="000000" w:themeColor="text1"/>
        </w:rPr>
        <w:t xml:space="preserve">финансовой) </w:t>
      </w:r>
      <w:proofErr w:type="gramEnd"/>
      <w:r w:rsidRPr="00542075">
        <w:rPr>
          <w:color w:val="000000" w:themeColor="text1"/>
        </w:rPr>
        <w:t xml:space="preserve">отчетности предусмотрены указанные в </w:t>
      </w:r>
      <w:hyperlink w:anchor="P71">
        <w:r w:rsidRPr="00542075">
          <w:rPr>
            <w:color w:val="000000" w:themeColor="text1"/>
          </w:rPr>
          <w:t>абзацах втором</w:t>
        </w:r>
      </w:hyperlink>
      <w:r w:rsidRPr="00542075">
        <w:rPr>
          <w:color w:val="000000" w:themeColor="text1"/>
        </w:rPr>
        <w:t xml:space="preserve"> и </w:t>
      </w:r>
      <w:hyperlink w:anchor="P72">
        <w:r w:rsidRPr="00542075">
          <w:rPr>
            <w:color w:val="000000" w:themeColor="text1"/>
          </w:rPr>
          <w:t>третьем</w:t>
        </w:r>
      </w:hyperlink>
      <w:r w:rsidRPr="00542075">
        <w:rPr>
          <w:color w:val="000000" w:themeColor="text1"/>
        </w:rPr>
        <w:t xml:space="preserve"> настоящего пункта методы определения стоимости активов.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В случае принятия фондом (управляющей компанией СФР) указанного в </w:t>
      </w:r>
      <w:hyperlink w:anchor="P69">
        <w:r w:rsidRPr="00542075">
          <w:rPr>
            <w:color w:val="000000" w:themeColor="text1"/>
          </w:rPr>
          <w:t>абзаце первом</w:t>
        </w:r>
      </w:hyperlink>
      <w:r w:rsidRPr="00542075">
        <w:rPr>
          <w:color w:val="000000" w:themeColor="text1"/>
        </w:rPr>
        <w:t xml:space="preserve"> настоящего пункта решения оно подлежит отражению во внутреннем документе и не подлежит отмене (изменению) по 31 декабря 2020 года.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(в ред. </w:t>
      </w:r>
      <w:hyperlink r:id="rId38">
        <w:r w:rsidRPr="00542075">
          <w:rPr>
            <w:color w:val="000000" w:themeColor="text1"/>
          </w:rPr>
          <w:t>Указания</w:t>
        </w:r>
      </w:hyperlink>
      <w:r w:rsidRPr="00542075">
        <w:rPr>
          <w:color w:val="000000" w:themeColor="text1"/>
        </w:rPr>
        <w:t xml:space="preserve"> Банка России от 07.11.2023 N 6601-У)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(п. 19.1 </w:t>
      </w:r>
      <w:proofErr w:type="gramStart"/>
      <w:r w:rsidRPr="00542075">
        <w:rPr>
          <w:color w:val="000000" w:themeColor="text1"/>
        </w:rPr>
        <w:t>введен</w:t>
      </w:r>
      <w:proofErr w:type="gramEnd"/>
      <w:r w:rsidRPr="00542075">
        <w:rPr>
          <w:color w:val="000000" w:themeColor="text1"/>
        </w:rPr>
        <w:t xml:space="preserve"> </w:t>
      </w:r>
      <w:hyperlink r:id="rId39">
        <w:r w:rsidRPr="00542075">
          <w:rPr>
            <w:color w:val="000000" w:themeColor="text1"/>
          </w:rPr>
          <w:t>Указанием</w:t>
        </w:r>
      </w:hyperlink>
      <w:r w:rsidRPr="00542075">
        <w:rPr>
          <w:color w:val="000000" w:themeColor="text1"/>
        </w:rPr>
        <w:t xml:space="preserve"> Банка России от 20.04.2020 N 5446-У)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20. Настоящее Указание вступает в силу по истечении 10 дней после дня его официального опубликования &lt;1&gt;.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--------------------------------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&lt;1&gt; Официально опубликовано на сайте Банка России 03.12.2018.</w:t>
      </w:r>
    </w:p>
    <w:p w:rsidR="00542075" w:rsidRPr="00542075" w:rsidRDefault="00542075">
      <w:pPr>
        <w:pStyle w:val="ConsPlusNormal"/>
        <w:ind w:firstLine="540"/>
        <w:jc w:val="both"/>
        <w:rPr>
          <w:color w:val="000000" w:themeColor="text1"/>
        </w:rPr>
      </w:pPr>
    </w:p>
    <w:p w:rsidR="00542075" w:rsidRPr="00542075" w:rsidRDefault="00542075">
      <w:pPr>
        <w:pStyle w:val="ConsPlusNormal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>21. Фонды и управляющие компании должны привести внутренние документы, содержащие порядок определения стоимости чистых активов, в соответствие с требованиями настоящего Указания не позднее 1 января 2019 года.</w:t>
      </w:r>
    </w:p>
    <w:p w:rsidR="00542075" w:rsidRPr="00542075" w:rsidRDefault="005420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42075">
        <w:rPr>
          <w:color w:val="000000" w:themeColor="text1"/>
        </w:rPr>
        <w:t xml:space="preserve">22. </w:t>
      </w:r>
      <w:proofErr w:type="gramStart"/>
      <w:r w:rsidRPr="00542075">
        <w:rPr>
          <w:color w:val="000000" w:themeColor="text1"/>
        </w:rPr>
        <w:t xml:space="preserve">Со дня вступления в силу настоящего Указания признать утратившим силу </w:t>
      </w:r>
      <w:hyperlink r:id="rId40">
        <w:r w:rsidRPr="00542075">
          <w:rPr>
            <w:color w:val="000000" w:themeColor="text1"/>
          </w:rPr>
          <w:t>Указание</w:t>
        </w:r>
      </w:hyperlink>
      <w:r w:rsidRPr="00542075">
        <w:rPr>
          <w:color w:val="000000" w:themeColor="text1"/>
        </w:rPr>
        <w:t xml:space="preserve"> Банка России от 11 октября 2017 года N 4579-У "О порядке расчета текущей рыночной стоимости и стоимости чистых активов, находящихся в доверительном управлении по договору доверительного управления средствами пенсионных накоплений, порядке и сроках расчета рыночной стоимости активов, в которые размещены средства пенсионных резервов, и совокупной рыночной стоимости пенсионных резервов</w:t>
      </w:r>
      <w:proofErr w:type="gramEnd"/>
      <w:r w:rsidRPr="00542075">
        <w:rPr>
          <w:color w:val="000000" w:themeColor="text1"/>
        </w:rPr>
        <w:t xml:space="preserve"> негосударственного пенсионного фонда", </w:t>
      </w:r>
      <w:proofErr w:type="gramStart"/>
      <w:r w:rsidRPr="00542075">
        <w:rPr>
          <w:color w:val="000000" w:themeColor="text1"/>
        </w:rPr>
        <w:t>зарегистрированное</w:t>
      </w:r>
      <w:proofErr w:type="gramEnd"/>
      <w:r w:rsidRPr="00542075">
        <w:rPr>
          <w:color w:val="000000" w:themeColor="text1"/>
        </w:rPr>
        <w:t xml:space="preserve"> Министерством юстиции Российской Федерации 22 декабря 2017 года N 49399.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</w:p>
    <w:p w:rsidR="00542075" w:rsidRPr="00542075" w:rsidRDefault="00542075">
      <w:pPr>
        <w:pStyle w:val="ConsPlusNormal"/>
        <w:jc w:val="right"/>
        <w:rPr>
          <w:color w:val="000000" w:themeColor="text1"/>
        </w:rPr>
      </w:pPr>
      <w:proofErr w:type="spellStart"/>
      <w:r w:rsidRPr="00542075">
        <w:rPr>
          <w:color w:val="000000" w:themeColor="text1"/>
        </w:rPr>
        <w:lastRenderedPageBreak/>
        <w:t>И.о</w:t>
      </w:r>
      <w:proofErr w:type="spellEnd"/>
      <w:r w:rsidRPr="00542075">
        <w:rPr>
          <w:color w:val="000000" w:themeColor="text1"/>
        </w:rPr>
        <w:t>. Председателя Центрального банка</w:t>
      </w:r>
    </w:p>
    <w:p w:rsidR="00542075" w:rsidRPr="00542075" w:rsidRDefault="00542075">
      <w:pPr>
        <w:pStyle w:val="ConsPlusNormal"/>
        <w:jc w:val="right"/>
        <w:rPr>
          <w:color w:val="000000" w:themeColor="text1"/>
        </w:rPr>
      </w:pPr>
      <w:r w:rsidRPr="00542075">
        <w:rPr>
          <w:color w:val="000000" w:themeColor="text1"/>
        </w:rPr>
        <w:t>Российской Федерации</w:t>
      </w:r>
    </w:p>
    <w:p w:rsidR="00542075" w:rsidRPr="00542075" w:rsidRDefault="00542075">
      <w:pPr>
        <w:pStyle w:val="ConsPlusNormal"/>
        <w:jc w:val="right"/>
        <w:rPr>
          <w:color w:val="000000" w:themeColor="text1"/>
        </w:rPr>
      </w:pPr>
      <w:r w:rsidRPr="00542075">
        <w:rPr>
          <w:color w:val="000000" w:themeColor="text1"/>
        </w:rPr>
        <w:t>Д.В.ТУЛИН</w:t>
      </w: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</w:p>
    <w:p w:rsidR="00542075" w:rsidRPr="00542075" w:rsidRDefault="00542075">
      <w:pPr>
        <w:pStyle w:val="ConsPlusNormal"/>
        <w:jc w:val="both"/>
        <w:rPr>
          <w:color w:val="000000" w:themeColor="text1"/>
        </w:rPr>
      </w:pPr>
    </w:p>
    <w:p w:rsidR="006831C7" w:rsidRPr="00542075" w:rsidRDefault="006831C7">
      <w:pPr>
        <w:rPr>
          <w:color w:val="000000" w:themeColor="text1"/>
        </w:rPr>
      </w:pPr>
    </w:p>
    <w:sectPr w:rsidR="006831C7" w:rsidRPr="00542075" w:rsidSect="000D0547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5"/>
    <w:rsid w:val="00542075"/>
    <w:rsid w:val="006831C7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2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0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2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0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679&amp;dst=1362" TargetMode="External"/><Relationship Id="rId13" Type="http://schemas.openxmlformats.org/officeDocument/2006/relationships/hyperlink" Target="https://login.consultant.ru/link/?req=doc&amp;base=LAW&amp;n=473480&amp;dst=100019" TargetMode="External"/><Relationship Id="rId18" Type="http://schemas.openxmlformats.org/officeDocument/2006/relationships/hyperlink" Target="https://login.consultant.ru/link/?req=doc&amp;base=LAW&amp;n=380195" TargetMode="External"/><Relationship Id="rId26" Type="http://schemas.openxmlformats.org/officeDocument/2006/relationships/hyperlink" Target="https://login.consultant.ru/link/?req=doc&amp;base=LAW&amp;n=473480&amp;dst=100026" TargetMode="External"/><Relationship Id="rId39" Type="http://schemas.openxmlformats.org/officeDocument/2006/relationships/hyperlink" Target="https://login.consultant.ru/link/?req=doc&amp;base=LAW&amp;n=354079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16191&amp;dst=100046" TargetMode="External"/><Relationship Id="rId34" Type="http://schemas.openxmlformats.org/officeDocument/2006/relationships/hyperlink" Target="https://login.consultant.ru/link/?req=doc&amp;base=LAW&amp;n=473480&amp;dst=10003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4679&amp;dst=101526" TargetMode="External"/><Relationship Id="rId12" Type="http://schemas.openxmlformats.org/officeDocument/2006/relationships/hyperlink" Target="https://login.consultant.ru/link/?req=doc&amp;base=LAW&amp;n=451739&amp;dst=526" TargetMode="External"/><Relationship Id="rId17" Type="http://schemas.openxmlformats.org/officeDocument/2006/relationships/hyperlink" Target="https://login.consultant.ru/link/?req=doc&amp;base=LAW&amp;n=469787" TargetMode="External"/><Relationship Id="rId25" Type="http://schemas.openxmlformats.org/officeDocument/2006/relationships/hyperlink" Target="https://login.consultant.ru/link/?req=doc&amp;base=LAW&amp;n=473480&amp;dst=100024" TargetMode="External"/><Relationship Id="rId33" Type="http://schemas.openxmlformats.org/officeDocument/2006/relationships/hyperlink" Target="https://login.consultant.ru/link/?req=doc&amp;base=LAW&amp;n=473480&amp;dst=100030" TargetMode="External"/><Relationship Id="rId38" Type="http://schemas.openxmlformats.org/officeDocument/2006/relationships/hyperlink" Target="https://login.consultant.ru/link/?req=doc&amp;base=LAW&amp;n=473480&amp;dst=1000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4079&amp;dst=100007" TargetMode="External"/><Relationship Id="rId20" Type="http://schemas.openxmlformats.org/officeDocument/2006/relationships/hyperlink" Target="https://login.consultant.ru/link/?req=doc&amp;base=LAW&amp;n=202743" TargetMode="External"/><Relationship Id="rId29" Type="http://schemas.openxmlformats.org/officeDocument/2006/relationships/hyperlink" Target="https://login.consultant.ru/link/?req=doc&amp;base=LAW&amp;n=454032&amp;dst=9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480&amp;dst=100016" TargetMode="External"/><Relationship Id="rId11" Type="http://schemas.openxmlformats.org/officeDocument/2006/relationships/hyperlink" Target="https://login.consultant.ru/link/?req=doc&amp;base=LAW&amp;n=451739&amp;dst=339" TargetMode="External"/><Relationship Id="rId24" Type="http://schemas.openxmlformats.org/officeDocument/2006/relationships/hyperlink" Target="https://login.consultant.ru/link/?req=doc&amp;base=LAW&amp;n=473480&amp;dst=100023" TargetMode="External"/><Relationship Id="rId32" Type="http://schemas.openxmlformats.org/officeDocument/2006/relationships/hyperlink" Target="https://login.consultant.ru/link/?req=doc&amp;base=LAW&amp;n=473480&amp;dst=100030" TargetMode="External"/><Relationship Id="rId37" Type="http://schemas.openxmlformats.org/officeDocument/2006/relationships/hyperlink" Target="https://login.consultant.ru/link/?req=doc&amp;base=LAW&amp;n=473480&amp;dst=100032" TargetMode="External"/><Relationship Id="rId40" Type="http://schemas.openxmlformats.org/officeDocument/2006/relationships/hyperlink" Target="https://login.consultant.ru/link/?req=doc&amp;base=LAW&amp;n=286314" TargetMode="External"/><Relationship Id="rId5" Type="http://schemas.openxmlformats.org/officeDocument/2006/relationships/hyperlink" Target="https://login.consultant.ru/link/?req=doc&amp;base=LAW&amp;n=354079&amp;dst=100006" TargetMode="External"/><Relationship Id="rId15" Type="http://schemas.openxmlformats.org/officeDocument/2006/relationships/hyperlink" Target="https://login.consultant.ru/link/?req=doc&amp;base=LAW&amp;n=473480&amp;dst=100019" TargetMode="External"/><Relationship Id="rId23" Type="http://schemas.openxmlformats.org/officeDocument/2006/relationships/hyperlink" Target="https://login.consultant.ru/link/?req=doc&amp;base=LAW&amp;n=473480&amp;dst=100021" TargetMode="External"/><Relationship Id="rId28" Type="http://schemas.openxmlformats.org/officeDocument/2006/relationships/hyperlink" Target="https://login.consultant.ru/link/?req=doc&amp;base=LAW&amp;n=473480&amp;dst=100027" TargetMode="External"/><Relationship Id="rId36" Type="http://schemas.openxmlformats.org/officeDocument/2006/relationships/hyperlink" Target="https://login.consultant.ru/link/?req=doc&amp;base=LAW&amp;n=140000&amp;dst=100002" TargetMode="External"/><Relationship Id="rId10" Type="http://schemas.openxmlformats.org/officeDocument/2006/relationships/hyperlink" Target="https://login.consultant.ru/link/?req=doc&amp;base=LAW&amp;n=454679&amp;dst=101533" TargetMode="External"/><Relationship Id="rId19" Type="http://schemas.openxmlformats.org/officeDocument/2006/relationships/hyperlink" Target="https://login.consultant.ru/link/?req=doc&amp;base=LAW&amp;n=201952&amp;dst=100009" TargetMode="External"/><Relationship Id="rId31" Type="http://schemas.openxmlformats.org/officeDocument/2006/relationships/hyperlink" Target="https://login.consultant.ru/link/?req=doc&amp;base=LAW&amp;n=473480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679&amp;dst=101529" TargetMode="External"/><Relationship Id="rId14" Type="http://schemas.openxmlformats.org/officeDocument/2006/relationships/hyperlink" Target="https://login.consultant.ru/link/?req=doc&amp;base=LAW&amp;n=419997" TargetMode="External"/><Relationship Id="rId22" Type="http://schemas.openxmlformats.org/officeDocument/2006/relationships/hyperlink" Target="https://login.consultant.ru/link/?req=doc&amp;base=LAW&amp;n=201952" TargetMode="External"/><Relationship Id="rId27" Type="http://schemas.openxmlformats.org/officeDocument/2006/relationships/hyperlink" Target="https://login.consultant.ru/link/?req=doc&amp;base=LAW&amp;n=354079&amp;dst=100008" TargetMode="External"/><Relationship Id="rId30" Type="http://schemas.openxmlformats.org/officeDocument/2006/relationships/hyperlink" Target="https://login.consultant.ru/link/?req=doc&amp;base=LAW&amp;n=454032&amp;dst=474" TargetMode="External"/><Relationship Id="rId35" Type="http://schemas.openxmlformats.org/officeDocument/2006/relationships/hyperlink" Target="https://login.consultant.ru/link/?req=doc&amp;base=LAW&amp;n=473480&amp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3784</Words>
  <Characters>21574</Characters>
  <Application>Microsoft Office Word</Application>
  <DocSecurity>0</DocSecurity>
  <Lines>179</Lines>
  <Paragraphs>50</Paragraphs>
  <ScaleCrop>false</ScaleCrop>
  <Company>Пенсионнй фонд Российской Федерации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2024-05-06T10:43:00Z</dcterms:created>
  <dcterms:modified xsi:type="dcterms:W3CDTF">2024-05-06T10:45:00Z</dcterms:modified>
</cp:coreProperties>
</file>