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A4" w:rsidRPr="007D72A4" w:rsidRDefault="007D72A4">
      <w:pPr>
        <w:pStyle w:val="ConsPlusTitlePage"/>
        <w:rPr>
          <w:color w:val="000000" w:themeColor="text1"/>
        </w:rPr>
      </w:pPr>
      <w:bookmarkStart w:id="0" w:name="_GoBack"/>
      <w:bookmarkEnd w:id="0"/>
      <w:r w:rsidRPr="007D72A4">
        <w:rPr>
          <w:color w:val="000000" w:themeColor="text1"/>
        </w:rPr>
        <w:br/>
      </w:r>
    </w:p>
    <w:p w:rsidR="007D72A4" w:rsidRPr="007D72A4" w:rsidRDefault="007D72A4">
      <w:pPr>
        <w:pStyle w:val="ConsPlusNormal"/>
        <w:jc w:val="both"/>
        <w:outlineLvl w:val="0"/>
        <w:rPr>
          <w:color w:val="000000" w:themeColor="text1"/>
        </w:rPr>
      </w:pPr>
    </w:p>
    <w:p w:rsidR="007D72A4" w:rsidRPr="007D72A4" w:rsidRDefault="007D72A4">
      <w:pPr>
        <w:pStyle w:val="ConsPlusNormal"/>
        <w:outlineLvl w:val="0"/>
        <w:rPr>
          <w:color w:val="000000" w:themeColor="text1"/>
        </w:rPr>
      </w:pPr>
      <w:r w:rsidRPr="007D72A4">
        <w:rPr>
          <w:color w:val="000000" w:themeColor="text1"/>
        </w:rPr>
        <w:t>Зарегистрировано в Минюсте России 22 марта 2024 г. N 77596</w:t>
      </w:r>
    </w:p>
    <w:p w:rsidR="007D72A4" w:rsidRPr="007D72A4" w:rsidRDefault="007D72A4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ФОНД ПЕНСИОННОГО И СОЦИАЛЬНОГО СТРАХОВАНИЯ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РОССИЙСКОЙ ФЕДЕРАЦИИ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ПРИКАЗ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от 16 февраля 2024 г. N 256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О ВНЕСЕНИИ ИЗМЕНЕНИЙ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В ПРИЛОЖЕНИЯ N 5, N 6, N 7, N 8, N 17, N 18</w:t>
      </w:r>
      <w:proofErr w:type="gramStart"/>
      <w:r w:rsidRPr="007D72A4">
        <w:rPr>
          <w:color w:val="000000" w:themeColor="text1"/>
        </w:rPr>
        <w:t xml:space="preserve"> К</w:t>
      </w:r>
      <w:proofErr w:type="gramEnd"/>
      <w:r w:rsidRPr="007D72A4">
        <w:rPr>
          <w:color w:val="000000" w:themeColor="text1"/>
        </w:rPr>
        <w:t xml:space="preserve"> ПРИКАЗУ ФОНДА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ПЕНСИОННОГО И СОЦИАЛЬНОГО СТРАХОВАНИЯ РОССИЙСКОЙ ФЕДЕРАЦИИ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ОТ 26 МАЯ 2023 Г. N 908</w:t>
      </w: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D72A4">
        <w:rPr>
          <w:color w:val="000000" w:themeColor="text1"/>
        </w:rPr>
        <w:t xml:space="preserve">В соответствии с </w:t>
      </w:r>
      <w:hyperlink r:id="rId5">
        <w:r w:rsidRPr="007D72A4">
          <w:rPr>
            <w:color w:val="000000" w:themeColor="text1"/>
          </w:rPr>
          <w:t>пунктом 2 статьи 36.8</w:t>
        </w:r>
      </w:hyperlink>
      <w:r w:rsidRPr="007D72A4">
        <w:rPr>
          <w:color w:val="000000" w:themeColor="text1"/>
        </w:rPr>
        <w:t xml:space="preserve"> Федерального закона от 7 мая 1998 г. N 75-ФЗ "О негосударственных пенсионных фондах", </w:t>
      </w:r>
      <w:hyperlink r:id="rId6">
        <w:r w:rsidRPr="007D72A4">
          <w:rPr>
            <w:color w:val="000000" w:themeColor="text1"/>
          </w:rPr>
          <w:t>пунктом 2 статьи 32</w:t>
        </w:r>
      </w:hyperlink>
      <w:r w:rsidRPr="007D72A4">
        <w:rPr>
          <w:color w:val="000000" w:themeColor="text1"/>
        </w:rPr>
        <w:t xml:space="preserve"> Федерального закона от 24 июля 2002 г. N 111-ФЗ "Об инвестировании средств для финансирования накопительной пенсии в Российской Федерации", </w:t>
      </w:r>
      <w:hyperlink r:id="rId7">
        <w:r w:rsidRPr="007D72A4">
          <w:rPr>
            <w:color w:val="000000" w:themeColor="text1"/>
          </w:rPr>
          <w:t>пунктом 39 статьи 3</w:t>
        </w:r>
      </w:hyperlink>
      <w:r w:rsidRPr="007D72A4">
        <w:rPr>
          <w:color w:val="000000" w:themeColor="text1"/>
        </w:rPr>
        <w:t xml:space="preserve"> и </w:t>
      </w:r>
      <w:hyperlink r:id="rId8">
        <w:r w:rsidRPr="007D72A4">
          <w:rPr>
            <w:color w:val="000000" w:themeColor="text1"/>
          </w:rPr>
          <w:t>подпунктом "б" пункта 6 статьи 8</w:t>
        </w:r>
      </w:hyperlink>
      <w:r w:rsidRPr="007D72A4">
        <w:rPr>
          <w:color w:val="000000" w:themeColor="text1"/>
        </w:rPr>
        <w:t xml:space="preserve"> Федерального закона от 10 июля 2023</w:t>
      </w:r>
      <w:proofErr w:type="gramEnd"/>
      <w:r w:rsidRPr="007D72A4">
        <w:rPr>
          <w:color w:val="000000" w:themeColor="text1"/>
        </w:rPr>
        <w:t xml:space="preserve"> г. N 299-ФЗ "О внесении изменений в отдельные законодательные акты Российской Федерации" приказываю:</w:t>
      </w:r>
    </w:p>
    <w:p w:rsidR="007D72A4" w:rsidRPr="007D72A4" w:rsidRDefault="007D72A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D72A4">
        <w:rPr>
          <w:color w:val="000000" w:themeColor="text1"/>
        </w:rPr>
        <w:t xml:space="preserve">утвердить прилагаемые </w:t>
      </w:r>
      <w:hyperlink w:anchor="P33">
        <w:r w:rsidRPr="007D72A4">
          <w:rPr>
            <w:color w:val="000000" w:themeColor="text1"/>
          </w:rPr>
          <w:t>изменения</w:t>
        </w:r>
      </w:hyperlink>
      <w:r w:rsidRPr="007D72A4">
        <w:rPr>
          <w:color w:val="000000" w:themeColor="text1"/>
        </w:rPr>
        <w:t xml:space="preserve">, которые вносятся в </w:t>
      </w:r>
      <w:hyperlink r:id="rId9">
        <w:r w:rsidRPr="007D72A4">
          <w:rPr>
            <w:color w:val="000000" w:themeColor="text1"/>
          </w:rPr>
          <w:t>приложения N 5</w:t>
        </w:r>
      </w:hyperlink>
      <w:r w:rsidRPr="007D72A4">
        <w:rPr>
          <w:color w:val="000000" w:themeColor="text1"/>
        </w:rPr>
        <w:t xml:space="preserve">, </w:t>
      </w:r>
      <w:hyperlink r:id="rId10">
        <w:r w:rsidRPr="007D72A4">
          <w:rPr>
            <w:color w:val="000000" w:themeColor="text1"/>
          </w:rPr>
          <w:t>N 6</w:t>
        </w:r>
      </w:hyperlink>
      <w:r w:rsidRPr="007D72A4">
        <w:rPr>
          <w:color w:val="000000" w:themeColor="text1"/>
        </w:rPr>
        <w:t xml:space="preserve">, </w:t>
      </w:r>
      <w:hyperlink r:id="rId11">
        <w:r w:rsidRPr="007D72A4">
          <w:rPr>
            <w:color w:val="000000" w:themeColor="text1"/>
          </w:rPr>
          <w:t>N 7</w:t>
        </w:r>
      </w:hyperlink>
      <w:r w:rsidRPr="007D72A4">
        <w:rPr>
          <w:color w:val="000000" w:themeColor="text1"/>
        </w:rPr>
        <w:t xml:space="preserve">, </w:t>
      </w:r>
      <w:hyperlink r:id="rId12">
        <w:r w:rsidRPr="007D72A4">
          <w:rPr>
            <w:color w:val="000000" w:themeColor="text1"/>
          </w:rPr>
          <w:t>N 8</w:t>
        </w:r>
      </w:hyperlink>
      <w:r w:rsidRPr="007D72A4">
        <w:rPr>
          <w:color w:val="000000" w:themeColor="text1"/>
        </w:rPr>
        <w:t xml:space="preserve">, </w:t>
      </w:r>
      <w:hyperlink r:id="rId13">
        <w:r w:rsidRPr="007D72A4">
          <w:rPr>
            <w:color w:val="000000" w:themeColor="text1"/>
          </w:rPr>
          <w:t>N 17</w:t>
        </w:r>
      </w:hyperlink>
      <w:r w:rsidRPr="007D72A4">
        <w:rPr>
          <w:color w:val="000000" w:themeColor="text1"/>
        </w:rPr>
        <w:t xml:space="preserve">, </w:t>
      </w:r>
      <w:hyperlink r:id="rId14">
        <w:r w:rsidRPr="007D72A4">
          <w:rPr>
            <w:color w:val="000000" w:themeColor="text1"/>
          </w:rPr>
          <w:t>N 18</w:t>
        </w:r>
      </w:hyperlink>
      <w:r w:rsidRPr="007D72A4">
        <w:rPr>
          <w:color w:val="000000" w:themeColor="text1"/>
        </w:rPr>
        <w:t xml:space="preserve"> к приказу Фонда пенсионного и социального страхования Российской Федерации от 26 мая 2023 г. N 908 "Об утверждении форм заявлений и уведомлений, инструкций по их заполнению, Порядка доведения до сведения застрахованных лиц указанных форм заявлений, уведомлений и инструкций по их заполнению</w:t>
      </w:r>
      <w:proofErr w:type="gramEnd"/>
      <w:r w:rsidRPr="007D72A4">
        <w:rPr>
          <w:color w:val="000000" w:themeColor="text1"/>
        </w:rPr>
        <w:t>" (</w:t>
      </w:r>
      <w:proofErr w:type="gramStart"/>
      <w:r w:rsidRPr="007D72A4">
        <w:rPr>
          <w:color w:val="000000" w:themeColor="text1"/>
        </w:rPr>
        <w:t>зарегистрирован</w:t>
      </w:r>
      <w:proofErr w:type="gramEnd"/>
      <w:r w:rsidRPr="007D72A4">
        <w:rPr>
          <w:color w:val="000000" w:themeColor="text1"/>
        </w:rPr>
        <w:t xml:space="preserve"> Министерством юстиции Российской Федерации 29 июня 2023 г., регистрационный N 74064).</w:t>
      </w: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jc w:val="right"/>
        <w:rPr>
          <w:color w:val="000000" w:themeColor="text1"/>
        </w:rPr>
      </w:pPr>
      <w:r w:rsidRPr="007D72A4">
        <w:rPr>
          <w:color w:val="000000" w:themeColor="text1"/>
        </w:rPr>
        <w:t>Председатель</w:t>
      </w:r>
    </w:p>
    <w:p w:rsidR="007D72A4" w:rsidRPr="007D72A4" w:rsidRDefault="007D72A4">
      <w:pPr>
        <w:pStyle w:val="ConsPlusNormal"/>
        <w:jc w:val="right"/>
        <w:rPr>
          <w:color w:val="000000" w:themeColor="text1"/>
        </w:rPr>
      </w:pPr>
      <w:r w:rsidRPr="007D72A4">
        <w:rPr>
          <w:color w:val="000000" w:themeColor="text1"/>
        </w:rPr>
        <w:t>С.ЧИРКОВ</w:t>
      </w: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jc w:val="right"/>
        <w:outlineLvl w:val="0"/>
        <w:rPr>
          <w:color w:val="000000" w:themeColor="text1"/>
        </w:rPr>
      </w:pPr>
      <w:r w:rsidRPr="007D72A4">
        <w:rPr>
          <w:color w:val="000000" w:themeColor="text1"/>
        </w:rPr>
        <w:t>Приложение</w:t>
      </w: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jc w:val="right"/>
        <w:rPr>
          <w:color w:val="000000" w:themeColor="text1"/>
        </w:rPr>
      </w:pPr>
      <w:r w:rsidRPr="007D72A4">
        <w:rPr>
          <w:color w:val="000000" w:themeColor="text1"/>
        </w:rPr>
        <w:t>Утверждены</w:t>
      </w:r>
    </w:p>
    <w:p w:rsidR="007D72A4" w:rsidRPr="007D72A4" w:rsidRDefault="007D72A4">
      <w:pPr>
        <w:pStyle w:val="ConsPlusNormal"/>
        <w:jc w:val="right"/>
        <w:rPr>
          <w:color w:val="000000" w:themeColor="text1"/>
        </w:rPr>
      </w:pPr>
      <w:r w:rsidRPr="007D72A4">
        <w:rPr>
          <w:color w:val="000000" w:themeColor="text1"/>
        </w:rPr>
        <w:t>приказом Фонда пенсионного</w:t>
      </w:r>
    </w:p>
    <w:p w:rsidR="007D72A4" w:rsidRPr="007D72A4" w:rsidRDefault="007D72A4">
      <w:pPr>
        <w:pStyle w:val="ConsPlusNormal"/>
        <w:jc w:val="right"/>
        <w:rPr>
          <w:color w:val="000000" w:themeColor="text1"/>
        </w:rPr>
      </w:pPr>
      <w:r w:rsidRPr="007D72A4">
        <w:rPr>
          <w:color w:val="000000" w:themeColor="text1"/>
        </w:rPr>
        <w:t>и социального страхования</w:t>
      </w:r>
    </w:p>
    <w:p w:rsidR="007D72A4" w:rsidRPr="007D72A4" w:rsidRDefault="007D72A4">
      <w:pPr>
        <w:pStyle w:val="ConsPlusNormal"/>
        <w:jc w:val="right"/>
        <w:rPr>
          <w:color w:val="000000" w:themeColor="text1"/>
        </w:rPr>
      </w:pPr>
      <w:r w:rsidRPr="007D72A4">
        <w:rPr>
          <w:color w:val="000000" w:themeColor="text1"/>
        </w:rPr>
        <w:t>Российской Федерации</w:t>
      </w:r>
    </w:p>
    <w:p w:rsidR="007D72A4" w:rsidRPr="007D72A4" w:rsidRDefault="007D72A4">
      <w:pPr>
        <w:pStyle w:val="ConsPlusNormal"/>
        <w:jc w:val="right"/>
        <w:rPr>
          <w:color w:val="000000" w:themeColor="text1"/>
        </w:rPr>
      </w:pPr>
      <w:r w:rsidRPr="007D72A4">
        <w:rPr>
          <w:color w:val="000000" w:themeColor="text1"/>
        </w:rPr>
        <w:t>от 16 февраля 2024 г. N 256</w:t>
      </w: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bookmarkStart w:id="1" w:name="P33"/>
      <w:bookmarkEnd w:id="1"/>
      <w:r w:rsidRPr="007D72A4">
        <w:rPr>
          <w:color w:val="000000" w:themeColor="text1"/>
        </w:rPr>
        <w:t>ИЗМЕНЕНИЯ,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proofErr w:type="gramStart"/>
      <w:r w:rsidRPr="007D72A4">
        <w:rPr>
          <w:color w:val="000000" w:themeColor="text1"/>
        </w:rPr>
        <w:t>КОТОРЫЕ ВНОСЯТСЯ В ПРИЛОЖЕНИЯ N 5, N 6, N 7, N 8, N 17,</w:t>
      </w:r>
      <w:proofErr w:type="gramEnd"/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 xml:space="preserve">N 18, </w:t>
      </w:r>
      <w:proofErr w:type="gramStart"/>
      <w:r w:rsidRPr="007D72A4">
        <w:rPr>
          <w:color w:val="000000" w:themeColor="text1"/>
        </w:rPr>
        <w:t>УТВЕРЖДЕННЫЕ</w:t>
      </w:r>
      <w:proofErr w:type="gramEnd"/>
      <w:r w:rsidRPr="007D72A4">
        <w:rPr>
          <w:color w:val="000000" w:themeColor="text1"/>
        </w:rPr>
        <w:t xml:space="preserve"> ПРИКАЗОМ ФОНДА ПЕНСИОННОГО И СОЦИАЛЬНОГО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СТРАХОВАНИЯ РОССИЙСКОЙ ФЕДЕРАЦИИ ОТ 26 МАЯ 2023 Г. N 908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"ОБ УТВЕРЖДЕНИИ ФОРМ ЗАЯВЛЕНИЙ И УВЕДОМЛЕНИЙ, ИНСТРУКЦИЙ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ПО ИХ ЗАПОЛНЕНИЮ, ПОРЯДКА ДОВЕДЕНИЯ ДО СВЕДЕНИЯ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ЗАСТРАХОВАННЫХ ЛИЦ УКАЗАННЫХ ФОРМ ЗАЯВЛЕНИЙ,</w:t>
      </w:r>
    </w:p>
    <w:p w:rsidR="007D72A4" w:rsidRPr="007D72A4" w:rsidRDefault="007D72A4">
      <w:pPr>
        <w:pStyle w:val="ConsPlusTitle"/>
        <w:jc w:val="center"/>
        <w:rPr>
          <w:color w:val="000000" w:themeColor="text1"/>
        </w:rPr>
      </w:pPr>
      <w:r w:rsidRPr="007D72A4">
        <w:rPr>
          <w:color w:val="000000" w:themeColor="text1"/>
        </w:rPr>
        <w:t>УВЕДОМЛЕНИЙ И ИНСТРУКЦИЙ ПО ИХ ЗАПОЛНЕНИЮ"</w:t>
      </w: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ind w:firstLine="540"/>
        <w:jc w:val="both"/>
        <w:rPr>
          <w:color w:val="000000" w:themeColor="text1"/>
        </w:rPr>
      </w:pPr>
      <w:r w:rsidRPr="007D72A4">
        <w:rPr>
          <w:color w:val="000000" w:themeColor="text1"/>
        </w:rPr>
        <w:lastRenderedPageBreak/>
        <w:t xml:space="preserve">1. </w:t>
      </w:r>
      <w:proofErr w:type="gramStart"/>
      <w:r w:rsidRPr="007D72A4">
        <w:rPr>
          <w:color w:val="000000" w:themeColor="text1"/>
        </w:rPr>
        <w:t xml:space="preserve">В </w:t>
      </w:r>
      <w:hyperlink r:id="rId15">
        <w:r w:rsidRPr="007D72A4">
          <w:rPr>
            <w:color w:val="000000" w:themeColor="text1"/>
          </w:rPr>
          <w:t>приложениях N 5</w:t>
        </w:r>
      </w:hyperlink>
      <w:r w:rsidRPr="007D72A4">
        <w:rPr>
          <w:color w:val="000000" w:themeColor="text1"/>
        </w:rPr>
        <w:t xml:space="preserve">, </w:t>
      </w:r>
      <w:hyperlink r:id="rId16">
        <w:r w:rsidRPr="007D72A4">
          <w:rPr>
            <w:color w:val="000000" w:themeColor="text1"/>
          </w:rPr>
          <w:t>N 7</w:t>
        </w:r>
      </w:hyperlink>
      <w:r w:rsidRPr="007D72A4">
        <w:rPr>
          <w:color w:val="000000" w:themeColor="text1"/>
        </w:rPr>
        <w:t xml:space="preserve">, </w:t>
      </w:r>
      <w:hyperlink r:id="rId17">
        <w:r w:rsidRPr="007D72A4">
          <w:rPr>
            <w:color w:val="000000" w:themeColor="text1"/>
          </w:rPr>
          <w:t>N 17</w:t>
        </w:r>
      </w:hyperlink>
      <w:r w:rsidRPr="007D72A4">
        <w:rPr>
          <w:color w:val="000000" w:themeColor="text1"/>
        </w:rPr>
        <w:t>, утвержденных приказом Фонда пенсионного и социального страхования Российской Федерации от 26 мая 2023 г. N 908 "Об утверждении форм заявлений и уведомлений, инструкций по их заполнению, Порядка доведения до сведения застрахованных лиц указанных форм заявлений, уведомлений и инструкций по их заполнению" (далее - приказ СФР от 26 мая 2023 г. N 908), раздел</w:t>
      </w:r>
      <w:proofErr w:type="gramEnd"/>
      <w:r w:rsidRPr="007D72A4">
        <w:rPr>
          <w:color w:val="000000" w:themeColor="text1"/>
        </w:rPr>
        <w:t xml:space="preserve"> "</w:t>
      </w:r>
      <w:proofErr w:type="gramStart"/>
      <w:r w:rsidRPr="007D72A4">
        <w:rPr>
          <w:color w:val="000000" w:themeColor="text1"/>
        </w:rPr>
        <w:t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страхование, застрахованным лицом, не достигшим возраста 23 лет, у которого истек пятилетний период с года первого начисления страховых взносов на обязательное пенсионное страхование (до 31 декабря года, в котором лицо достигнет возраста 23 лет (включительно)" признать утратившим</w:t>
      </w:r>
      <w:proofErr w:type="gramEnd"/>
      <w:r w:rsidRPr="007D72A4">
        <w:rPr>
          <w:color w:val="000000" w:themeColor="text1"/>
        </w:rPr>
        <w:t xml:space="preserve"> силу.</w:t>
      </w:r>
    </w:p>
    <w:p w:rsidR="007D72A4" w:rsidRPr="007D72A4" w:rsidRDefault="007D72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D72A4">
        <w:rPr>
          <w:color w:val="000000" w:themeColor="text1"/>
        </w:rPr>
        <w:t xml:space="preserve">2. В </w:t>
      </w:r>
      <w:hyperlink r:id="rId18">
        <w:r w:rsidRPr="007D72A4">
          <w:rPr>
            <w:color w:val="000000" w:themeColor="text1"/>
          </w:rPr>
          <w:t>приложении N 6</w:t>
        </w:r>
      </w:hyperlink>
      <w:r w:rsidRPr="007D72A4">
        <w:rPr>
          <w:color w:val="000000" w:themeColor="text1"/>
        </w:rPr>
        <w:t xml:space="preserve">, утвержденном приказом СФР от 26 мая 2023 г. N 908, </w:t>
      </w:r>
      <w:hyperlink r:id="rId19">
        <w:r w:rsidRPr="007D72A4">
          <w:rPr>
            <w:color w:val="000000" w:themeColor="text1"/>
          </w:rPr>
          <w:t>пункт 17</w:t>
        </w:r>
      </w:hyperlink>
      <w:r w:rsidRPr="007D72A4">
        <w:rPr>
          <w:color w:val="000000" w:themeColor="text1"/>
        </w:rPr>
        <w:t xml:space="preserve"> признать утратившим силу.</w:t>
      </w:r>
    </w:p>
    <w:p w:rsidR="007D72A4" w:rsidRPr="007D72A4" w:rsidRDefault="007D72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D72A4">
        <w:rPr>
          <w:color w:val="000000" w:themeColor="text1"/>
        </w:rPr>
        <w:t xml:space="preserve">3. В </w:t>
      </w:r>
      <w:hyperlink r:id="rId20">
        <w:r w:rsidRPr="007D72A4">
          <w:rPr>
            <w:color w:val="000000" w:themeColor="text1"/>
          </w:rPr>
          <w:t>приложении N 8</w:t>
        </w:r>
      </w:hyperlink>
      <w:r w:rsidRPr="007D72A4">
        <w:rPr>
          <w:color w:val="000000" w:themeColor="text1"/>
        </w:rPr>
        <w:t xml:space="preserve">, утвержденном приказом СФР от 26 мая 2023 г. N 908, </w:t>
      </w:r>
      <w:hyperlink r:id="rId21">
        <w:r w:rsidRPr="007D72A4">
          <w:rPr>
            <w:color w:val="000000" w:themeColor="text1"/>
          </w:rPr>
          <w:t>пункт 19</w:t>
        </w:r>
      </w:hyperlink>
      <w:r w:rsidRPr="007D72A4">
        <w:rPr>
          <w:color w:val="000000" w:themeColor="text1"/>
        </w:rPr>
        <w:t xml:space="preserve"> признать утратившим силу.</w:t>
      </w:r>
    </w:p>
    <w:p w:rsidR="007D72A4" w:rsidRPr="007D72A4" w:rsidRDefault="007D72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D72A4">
        <w:rPr>
          <w:color w:val="000000" w:themeColor="text1"/>
        </w:rPr>
        <w:t xml:space="preserve">4. В </w:t>
      </w:r>
      <w:hyperlink r:id="rId22">
        <w:r w:rsidRPr="007D72A4">
          <w:rPr>
            <w:color w:val="000000" w:themeColor="text1"/>
          </w:rPr>
          <w:t>приложении N 18</w:t>
        </w:r>
      </w:hyperlink>
      <w:r w:rsidRPr="007D72A4">
        <w:rPr>
          <w:color w:val="000000" w:themeColor="text1"/>
        </w:rPr>
        <w:t xml:space="preserve">, утвержденном приказом СФР от 26 мая 2023 г. N 908, </w:t>
      </w:r>
      <w:hyperlink r:id="rId23">
        <w:r w:rsidRPr="007D72A4">
          <w:rPr>
            <w:color w:val="000000" w:themeColor="text1"/>
          </w:rPr>
          <w:t>пункт 16</w:t>
        </w:r>
      </w:hyperlink>
      <w:r w:rsidRPr="007D72A4">
        <w:rPr>
          <w:color w:val="000000" w:themeColor="text1"/>
        </w:rPr>
        <w:t xml:space="preserve"> признать утратившим силу.</w:t>
      </w: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7D72A4" w:rsidRPr="007D72A4" w:rsidRDefault="007D72A4">
      <w:pPr>
        <w:pStyle w:val="ConsPlusNormal"/>
        <w:jc w:val="both"/>
        <w:rPr>
          <w:color w:val="000000" w:themeColor="text1"/>
        </w:rPr>
      </w:pPr>
    </w:p>
    <w:p w:rsidR="006831C7" w:rsidRPr="007D72A4" w:rsidRDefault="006831C7">
      <w:pPr>
        <w:rPr>
          <w:color w:val="000000" w:themeColor="text1"/>
        </w:rPr>
      </w:pPr>
    </w:p>
    <w:p w:rsidR="007D72A4" w:rsidRPr="007D72A4" w:rsidRDefault="007D72A4">
      <w:pPr>
        <w:rPr>
          <w:color w:val="000000" w:themeColor="text1"/>
        </w:rPr>
      </w:pPr>
    </w:p>
    <w:sectPr w:rsidR="007D72A4" w:rsidRPr="007D72A4" w:rsidSect="00743F7F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4"/>
    <w:rsid w:val="006831C7"/>
    <w:rsid w:val="007D72A4"/>
    <w:rsid w:val="00D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2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2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2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2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2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2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79&amp;dst=100587" TargetMode="External"/><Relationship Id="rId13" Type="http://schemas.openxmlformats.org/officeDocument/2006/relationships/hyperlink" Target="https://login.consultant.ru/link/?req=doc&amp;base=LAW&amp;n=451100&amp;dst=100740" TargetMode="External"/><Relationship Id="rId18" Type="http://schemas.openxmlformats.org/officeDocument/2006/relationships/hyperlink" Target="https://login.consultant.ru/link/?req=doc&amp;base=LAW&amp;n=451100&amp;dst=1002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100&amp;dst=100363" TargetMode="External"/><Relationship Id="rId7" Type="http://schemas.openxmlformats.org/officeDocument/2006/relationships/hyperlink" Target="https://login.consultant.ru/link/?req=doc&amp;base=LAW&amp;n=465779&amp;dst=100352" TargetMode="External"/><Relationship Id="rId12" Type="http://schemas.openxmlformats.org/officeDocument/2006/relationships/hyperlink" Target="https://login.consultant.ru/link/?req=doc&amp;base=LAW&amp;n=451100&amp;dst=100323" TargetMode="External"/><Relationship Id="rId17" Type="http://schemas.openxmlformats.org/officeDocument/2006/relationships/hyperlink" Target="https://login.consultant.ru/link/?req=doc&amp;base=LAW&amp;n=451100&amp;dst=10076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100&amp;dst=100307" TargetMode="External"/><Relationship Id="rId20" Type="http://schemas.openxmlformats.org/officeDocument/2006/relationships/hyperlink" Target="https://login.consultant.ru/link/?req=doc&amp;base=LAW&amp;n=451100&amp;dst=1003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39&amp;dst=716" TargetMode="External"/><Relationship Id="rId11" Type="http://schemas.openxmlformats.org/officeDocument/2006/relationships/hyperlink" Target="https://login.consultant.ru/link/?req=doc&amp;base=LAW&amp;n=451100&amp;dst=1002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679&amp;dst=2232" TargetMode="External"/><Relationship Id="rId15" Type="http://schemas.openxmlformats.org/officeDocument/2006/relationships/hyperlink" Target="https://login.consultant.ru/link/?req=doc&amp;base=LAW&amp;n=451100&amp;dst=100210" TargetMode="External"/><Relationship Id="rId23" Type="http://schemas.openxmlformats.org/officeDocument/2006/relationships/hyperlink" Target="https://login.consultant.ru/link/?req=doc&amp;base=LAW&amp;n=451100&amp;dst=100825" TargetMode="External"/><Relationship Id="rId10" Type="http://schemas.openxmlformats.org/officeDocument/2006/relationships/hyperlink" Target="https://login.consultant.ru/link/?req=doc&amp;base=LAW&amp;n=451100&amp;dst=100224" TargetMode="External"/><Relationship Id="rId19" Type="http://schemas.openxmlformats.org/officeDocument/2006/relationships/hyperlink" Target="https://login.consultant.ru/link/?req=doc&amp;base=LAW&amp;n=451100&amp;dst=100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100&amp;dst=100182" TargetMode="External"/><Relationship Id="rId14" Type="http://schemas.openxmlformats.org/officeDocument/2006/relationships/hyperlink" Target="https://login.consultant.ru/link/?req=doc&amp;base=LAW&amp;n=451100&amp;dst=100786" TargetMode="External"/><Relationship Id="rId22" Type="http://schemas.openxmlformats.org/officeDocument/2006/relationships/hyperlink" Target="https://login.consultant.ru/link/?req=doc&amp;base=LAW&amp;n=451100&amp;dst=100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Company>Пенсионнй фонд Российской Федерации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2024-05-06T11:18:00Z</dcterms:created>
  <dcterms:modified xsi:type="dcterms:W3CDTF">2024-05-06T11:19:00Z</dcterms:modified>
</cp:coreProperties>
</file>