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6F10" w14:textId="77777777" w:rsidR="00EE60F0" w:rsidRPr="00656785" w:rsidRDefault="00804787" w:rsidP="00804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85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08DBDB00" w14:textId="6C280780" w:rsidR="00CE35C4" w:rsidRDefault="00EE60F0" w:rsidP="00804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03B24">
        <w:rPr>
          <w:rFonts w:ascii="Times New Roman" w:hAnsi="Times New Roman" w:cs="Times New Roman"/>
          <w:b/>
          <w:sz w:val="28"/>
          <w:szCs w:val="28"/>
        </w:rPr>
        <w:t>подготовке документов</w:t>
      </w:r>
      <w:r w:rsidR="00815D6E" w:rsidRPr="00A03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B2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15D6E" w:rsidRPr="00815D6E">
        <w:rPr>
          <w:rFonts w:ascii="Times New Roman" w:hAnsi="Times New Roman" w:cs="Times New Roman"/>
          <w:b/>
          <w:sz w:val="28"/>
          <w:szCs w:val="28"/>
        </w:rPr>
        <w:t xml:space="preserve">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C2D82" w:rsidRPr="00D37626">
        <w:rPr>
          <w:rFonts w:ascii="Times New Roman" w:hAnsi="Times New Roman" w:cs="Times New Roman"/>
          <w:b/>
          <w:sz w:val="28"/>
          <w:szCs w:val="28"/>
        </w:rPr>
        <w:t>и возмещении произведенных страхователями расходов</w:t>
      </w:r>
      <w:r w:rsidR="00A03B24">
        <w:rPr>
          <w:rFonts w:ascii="Times New Roman" w:hAnsi="Times New Roman" w:cs="Times New Roman"/>
          <w:b/>
          <w:sz w:val="28"/>
          <w:szCs w:val="28"/>
        </w:rPr>
        <w:t>.</w:t>
      </w:r>
    </w:p>
    <w:p w14:paraId="7A4C4C4D" w14:textId="756D3F40" w:rsidR="00656785" w:rsidRPr="00345FAA" w:rsidRDefault="00345FAA" w:rsidP="008047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5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</w:t>
      </w:r>
    </w:p>
    <w:p w14:paraId="5C180CEC" w14:textId="64FA83FC" w:rsidR="00345FAA" w:rsidRPr="00817439" w:rsidRDefault="00851086" w:rsidP="00817439">
      <w:pPr>
        <w:pStyle w:val="af5"/>
        <w:numPr>
          <w:ilvl w:val="1"/>
          <w:numId w:val="6"/>
        </w:numPr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Финансовому обеспечению</w:t>
      </w:r>
      <w:r w:rsidR="00345FAA" w:rsidRPr="00817439">
        <w:rPr>
          <w:sz w:val="28"/>
          <w:szCs w:val="28"/>
        </w:rPr>
        <w:t xml:space="preserve"> подлежат мероприятия</w:t>
      </w:r>
      <w:r w:rsidR="00817439" w:rsidRPr="00817439">
        <w:rPr>
          <w:sz w:val="28"/>
          <w:szCs w:val="28"/>
        </w:rPr>
        <w:t xml:space="preserve">, направленные на сокращение производственного травматизма и профессиональных заболеваний, </w:t>
      </w:r>
      <w:r w:rsidR="00887B27">
        <w:rPr>
          <w:sz w:val="28"/>
          <w:szCs w:val="28"/>
        </w:rPr>
        <w:t>перечисленные в п.2</w:t>
      </w:r>
      <w:r w:rsidR="00345FAA" w:rsidRPr="00817439">
        <w:rPr>
          <w:sz w:val="28"/>
          <w:szCs w:val="28"/>
        </w:rPr>
        <w:t xml:space="preserve"> Правил</w:t>
      </w:r>
      <w:r w:rsidR="00130729" w:rsidRPr="00817439">
        <w:rPr>
          <w:sz w:val="28"/>
          <w:szCs w:val="28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887B27">
        <w:rPr>
          <w:sz w:val="28"/>
          <w:szCs w:val="28"/>
        </w:rPr>
        <w:t>х приказом Минтруда России от 11.07.2024</w:t>
      </w:r>
      <w:r w:rsidR="00130729" w:rsidRPr="00817439">
        <w:rPr>
          <w:sz w:val="28"/>
          <w:szCs w:val="28"/>
        </w:rPr>
        <w:t xml:space="preserve"> № </w:t>
      </w:r>
      <w:r w:rsidR="00887B27">
        <w:rPr>
          <w:sz w:val="28"/>
          <w:szCs w:val="28"/>
        </w:rPr>
        <w:t>34</w:t>
      </w:r>
      <w:r w:rsidR="00130729" w:rsidRPr="00817439">
        <w:rPr>
          <w:sz w:val="28"/>
          <w:szCs w:val="28"/>
        </w:rPr>
        <w:t>7н (далее – Правила)</w:t>
      </w:r>
      <w:r w:rsidR="00345FAA" w:rsidRPr="00817439">
        <w:rPr>
          <w:sz w:val="28"/>
          <w:szCs w:val="28"/>
        </w:rPr>
        <w:t>.</w:t>
      </w:r>
      <w:proofErr w:type="gramEnd"/>
      <w:r w:rsidR="00345FAA" w:rsidRPr="00817439">
        <w:rPr>
          <w:sz w:val="28"/>
          <w:szCs w:val="28"/>
        </w:rPr>
        <w:t xml:space="preserve"> Поскольку действие федерального закона </w:t>
      </w:r>
      <w:r w:rsidR="00154265" w:rsidRPr="00817439">
        <w:rPr>
          <w:sz w:val="28"/>
          <w:szCs w:val="28"/>
        </w:rPr>
        <w:t>о</w:t>
      </w:r>
      <w:r w:rsidR="00345FAA" w:rsidRPr="00817439">
        <w:rPr>
          <w:sz w:val="28"/>
          <w:szCs w:val="28"/>
        </w:rPr>
        <w:t xml:space="preserve"> бюджете Фонда </w:t>
      </w:r>
      <w:r w:rsidR="00975E6C">
        <w:rPr>
          <w:sz w:val="28"/>
          <w:szCs w:val="28"/>
        </w:rPr>
        <w:t xml:space="preserve">пенсионного и </w:t>
      </w:r>
      <w:r w:rsidR="00345FAA" w:rsidRPr="00817439">
        <w:rPr>
          <w:sz w:val="28"/>
          <w:szCs w:val="28"/>
        </w:rPr>
        <w:t>социального страхования Российской Федерации</w:t>
      </w:r>
      <w:r w:rsidR="00A842F0">
        <w:rPr>
          <w:sz w:val="28"/>
          <w:szCs w:val="28"/>
        </w:rPr>
        <w:t xml:space="preserve"> </w:t>
      </w:r>
      <w:r w:rsidR="00345FAA" w:rsidRPr="00817439">
        <w:rPr>
          <w:sz w:val="28"/>
          <w:szCs w:val="28"/>
        </w:rPr>
        <w:t xml:space="preserve">на </w:t>
      </w:r>
      <w:r w:rsidR="006F21D2" w:rsidRPr="00817439">
        <w:rPr>
          <w:sz w:val="28"/>
          <w:szCs w:val="28"/>
        </w:rPr>
        <w:t>текущий</w:t>
      </w:r>
      <w:r w:rsidR="00345FAA" w:rsidRPr="00817439">
        <w:rPr>
          <w:sz w:val="28"/>
          <w:szCs w:val="28"/>
        </w:rPr>
        <w:t xml:space="preserve"> финансовый год распространяется на взаимоотношения, возникшие с начала текущего года, расходы страхователей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</w:t>
      </w:r>
      <w:r w:rsidR="00452A27" w:rsidRPr="00817439">
        <w:rPr>
          <w:sz w:val="28"/>
          <w:szCs w:val="28"/>
        </w:rPr>
        <w:t xml:space="preserve">финансовое обеспечение предупредительных </w:t>
      </w:r>
      <w:r w:rsidR="00345FAA" w:rsidRPr="00817439">
        <w:rPr>
          <w:sz w:val="28"/>
          <w:szCs w:val="28"/>
        </w:rPr>
        <w:t xml:space="preserve">мер), произведенные в текущем финансовом году, согласованные </w:t>
      </w:r>
      <w:r w:rsidR="00975E6C">
        <w:rPr>
          <w:sz w:val="28"/>
          <w:szCs w:val="28"/>
        </w:rPr>
        <w:t>отделением СФР</w:t>
      </w:r>
      <w:r w:rsidR="00345FAA" w:rsidRPr="00817439">
        <w:rPr>
          <w:sz w:val="28"/>
          <w:szCs w:val="28"/>
        </w:rPr>
        <w:t xml:space="preserve"> </w:t>
      </w:r>
      <w:r w:rsidR="00B42BC7">
        <w:rPr>
          <w:sz w:val="28"/>
          <w:szCs w:val="28"/>
        </w:rPr>
        <w:br/>
      </w:r>
      <w:r w:rsidR="00345FAA" w:rsidRPr="00817439">
        <w:rPr>
          <w:sz w:val="28"/>
          <w:szCs w:val="28"/>
        </w:rPr>
        <w:t>и подтвержденные в установленном порядке, подлежат возмещению в пределах разрешенной в текущем году суммы.</w:t>
      </w:r>
    </w:p>
    <w:p w14:paraId="21B4A9C1" w14:textId="58B58EA5" w:rsidR="00345FAA" w:rsidRDefault="00345FAA" w:rsidP="00345FAA">
      <w:pPr>
        <w:pStyle w:val="af5"/>
        <w:ind w:firstLine="720"/>
        <w:rPr>
          <w:sz w:val="28"/>
          <w:szCs w:val="28"/>
        </w:rPr>
      </w:pPr>
      <w:r w:rsidRPr="00760D85">
        <w:rPr>
          <w:sz w:val="28"/>
          <w:szCs w:val="28"/>
        </w:rPr>
        <w:t xml:space="preserve">1.2. Финансовое обеспечение предупредительных мер осуществляется в пределах ассигнований, предусмотренных бюджетом </w:t>
      </w:r>
      <w:r w:rsidR="00C17EE8">
        <w:rPr>
          <w:sz w:val="28"/>
          <w:szCs w:val="28"/>
        </w:rPr>
        <w:t>СФР</w:t>
      </w:r>
      <w:r w:rsidR="00C17EE8" w:rsidRPr="00760D85">
        <w:rPr>
          <w:sz w:val="28"/>
          <w:szCs w:val="28"/>
        </w:rPr>
        <w:t xml:space="preserve"> </w:t>
      </w:r>
      <w:r w:rsidRPr="00760D85">
        <w:rPr>
          <w:sz w:val="28"/>
          <w:szCs w:val="28"/>
        </w:rPr>
        <w:t>на текущий финансовый год.</w:t>
      </w:r>
    </w:p>
    <w:p w14:paraId="2AE119CC" w14:textId="1346D1C4" w:rsidR="008A25A6" w:rsidRPr="00F01F32" w:rsidRDefault="008A25A6" w:rsidP="008A25A6">
      <w:pPr>
        <w:pStyle w:val="af5"/>
        <w:ind w:firstLine="720"/>
        <w:rPr>
          <w:sz w:val="28"/>
          <w:szCs w:val="28"/>
        </w:rPr>
      </w:pPr>
      <w:r w:rsidRPr="00F01F32">
        <w:rPr>
          <w:b/>
          <w:bCs/>
          <w:i/>
          <w:iCs/>
          <w:sz w:val="28"/>
          <w:szCs w:val="28"/>
        </w:rPr>
        <w:t>В 202</w:t>
      </w:r>
      <w:r w:rsidR="00F01F32" w:rsidRPr="00F01F32">
        <w:rPr>
          <w:b/>
          <w:bCs/>
          <w:i/>
          <w:iCs/>
          <w:sz w:val="28"/>
          <w:szCs w:val="28"/>
        </w:rPr>
        <w:t>5</w:t>
      </w:r>
      <w:r w:rsidRPr="00F01F32">
        <w:rPr>
          <w:b/>
          <w:bCs/>
          <w:i/>
          <w:iCs/>
          <w:sz w:val="28"/>
          <w:szCs w:val="28"/>
        </w:rPr>
        <w:t xml:space="preserve"> году объем средств определяется исходя из норм п</w:t>
      </w:r>
      <w:r w:rsidR="00244772" w:rsidRPr="00F01F32">
        <w:rPr>
          <w:b/>
          <w:bCs/>
          <w:i/>
          <w:iCs/>
          <w:sz w:val="28"/>
          <w:szCs w:val="28"/>
        </w:rPr>
        <w:t>.</w:t>
      </w:r>
      <w:r w:rsidRPr="00F01F32">
        <w:rPr>
          <w:b/>
          <w:bCs/>
          <w:i/>
          <w:iCs/>
          <w:sz w:val="28"/>
          <w:szCs w:val="28"/>
        </w:rPr>
        <w:t xml:space="preserve"> </w:t>
      </w:r>
      <w:r w:rsidR="002A3D42" w:rsidRPr="00F01F32">
        <w:rPr>
          <w:b/>
          <w:bCs/>
          <w:i/>
          <w:iCs/>
          <w:sz w:val="28"/>
          <w:szCs w:val="28"/>
        </w:rPr>
        <w:t>4</w:t>
      </w:r>
      <w:r w:rsidRPr="00F01F32">
        <w:rPr>
          <w:b/>
          <w:bCs/>
          <w:i/>
          <w:iCs/>
          <w:sz w:val="28"/>
          <w:szCs w:val="28"/>
        </w:rPr>
        <w:t xml:space="preserve"> ст</w:t>
      </w:r>
      <w:r w:rsidR="00244772" w:rsidRPr="00F01F32">
        <w:rPr>
          <w:b/>
          <w:bCs/>
          <w:i/>
          <w:iCs/>
          <w:sz w:val="28"/>
          <w:szCs w:val="28"/>
        </w:rPr>
        <w:t>.</w:t>
      </w:r>
      <w:r w:rsidRPr="00F01F32">
        <w:rPr>
          <w:b/>
          <w:bCs/>
          <w:i/>
          <w:iCs/>
          <w:sz w:val="28"/>
          <w:szCs w:val="28"/>
        </w:rPr>
        <w:t xml:space="preserve"> 6 Федерального закона от </w:t>
      </w:r>
      <w:r w:rsidR="00F01F32" w:rsidRPr="00F01F32">
        <w:rPr>
          <w:b/>
          <w:bCs/>
          <w:i/>
          <w:iCs/>
          <w:sz w:val="28"/>
          <w:szCs w:val="28"/>
        </w:rPr>
        <w:t>30</w:t>
      </w:r>
      <w:r w:rsidRPr="00F01F32">
        <w:rPr>
          <w:b/>
          <w:bCs/>
          <w:i/>
          <w:iCs/>
          <w:sz w:val="28"/>
          <w:szCs w:val="28"/>
        </w:rPr>
        <w:t>.1</w:t>
      </w:r>
      <w:r w:rsidR="00975E6C" w:rsidRPr="00F01F32">
        <w:rPr>
          <w:b/>
          <w:bCs/>
          <w:i/>
          <w:iCs/>
          <w:sz w:val="28"/>
          <w:szCs w:val="28"/>
        </w:rPr>
        <w:t>1</w:t>
      </w:r>
      <w:r w:rsidRPr="00F01F32">
        <w:rPr>
          <w:b/>
          <w:bCs/>
          <w:i/>
          <w:iCs/>
          <w:sz w:val="28"/>
          <w:szCs w:val="28"/>
        </w:rPr>
        <w:t>.202</w:t>
      </w:r>
      <w:r w:rsidR="00F01F32" w:rsidRPr="00F01F32">
        <w:rPr>
          <w:b/>
          <w:bCs/>
          <w:i/>
          <w:iCs/>
          <w:sz w:val="28"/>
          <w:szCs w:val="28"/>
        </w:rPr>
        <w:t>4</w:t>
      </w:r>
      <w:r w:rsidRPr="00F01F32">
        <w:rPr>
          <w:b/>
          <w:bCs/>
          <w:i/>
          <w:iCs/>
          <w:sz w:val="28"/>
          <w:szCs w:val="28"/>
        </w:rPr>
        <w:t xml:space="preserve"> №</w:t>
      </w:r>
      <w:r w:rsidR="00244772" w:rsidRPr="00F01F32">
        <w:rPr>
          <w:b/>
          <w:bCs/>
          <w:i/>
          <w:iCs/>
          <w:sz w:val="28"/>
          <w:szCs w:val="28"/>
        </w:rPr>
        <w:t> </w:t>
      </w:r>
      <w:r w:rsidR="00F01F32" w:rsidRPr="00F01F32">
        <w:rPr>
          <w:b/>
          <w:bCs/>
          <w:i/>
          <w:iCs/>
          <w:sz w:val="28"/>
          <w:szCs w:val="28"/>
        </w:rPr>
        <w:t>423</w:t>
      </w:r>
      <w:r w:rsidRPr="00F01F32">
        <w:rPr>
          <w:b/>
          <w:bCs/>
          <w:i/>
          <w:iCs/>
          <w:sz w:val="28"/>
          <w:szCs w:val="28"/>
        </w:rPr>
        <w:t xml:space="preserve">-ФЗ «О бюджете Фонда </w:t>
      </w:r>
      <w:r w:rsidR="00975E6C" w:rsidRPr="00F01F32">
        <w:rPr>
          <w:b/>
          <w:bCs/>
          <w:i/>
          <w:iCs/>
          <w:sz w:val="28"/>
          <w:szCs w:val="28"/>
        </w:rPr>
        <w:t xml:space="preserve">пенсионного и </w:t>
      </w:r>
      <w:r w:rsidRPr="00F01F32">
        <w:rPr>
          <w:b/>
          <w:bCs/>
          <w:i/>
          <w:iCs/>
          <w:sz w:val="28"/>
          <w:szCs w:val="28"/>
        </w:rPr>
        <w:t>социального страхования Российской Федерации на 202</w:t>
      </w:r>
      <w:r w:rsidR="00F01F32" w:rsidRPr="00F01F32">
        <w:rPr>
          <w:b/>
          <w:bCs/>
          <w:i/>
          <w:iCs/>
          <w:sz w:val="28"/>
          <w:szCs w:val="28"/>
        </w:rPr>
        <w:t>5</w:t>
      </w:r>
      <w:r w:rsidRPr="00F01F32">
        <w:rPr>
          <w:b/>
          <w:bCs/>
          <w:i/>
          <w:iCs/>
          <w:sz w:val="28"/>
          <w:szCs w:val="28"/>
        </w:rPr>
        <w:t xml:space="preserve"> год и на плановый период 202</w:t>
      </w:r>
      <w:r w:rsidR="00F01F32" w:rsidRPr="00F01F32">
        <w:rPr>
          <w:b/>
          <w:bCs/>
          <w:i/>
          <w:iCs/>
          <w:sz w:val="28"/>
          <w:szCs w:val="28"/>
        </w:rPr>
        <w:t>6</w:t>
      </w:r>
      <w:r w:rsidRPr="00F01F32">
        <w:rPr>
          <w:b/>
          <w:bCs/>
          <w:i/>
          <w:iCs/>
          <w:sz w:val="28"/>
          <w:szCs w:val="28"/>
        </w:rPr>
        <w:t xml:space="preserve"> и 202</w:t>
      </w:r>
      <w:r w:rsidR="00F01F32" w:rsidRPr="00F01F32">
        <w:rPr>
          <w:b/>
          <w:bCs/>
          <w:i/>
          <w:iCs/>
          <w:sz w:val="28"/>
          <w:szCs w:val="28"/>
        </w:rPr>
        <w:t>7</w:t>
      </w:r>
      <w:r w:rsidRPr="00F01F32">
        <w:rPr>
          <w:b/>
          <w:bCs/>
          <w:i/>
          <w:iCs/>
          <w:sz w:val="28"/>
          <w:szCs w:val="28"/>
        </w:rPr>
        <w:t xml:space="preserve"> годов» </w:t>
      </w:r>
    </w:p>
    <w:p w14:paraId="18A761EE" w14:textId="13688C76" w:rsidR="00345FAA" w:rsidRDefault="00345FAA" w:rsidP="0034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1.2.1. Страхователь направляет на финансовое обеспечение предупредительных мер до 20% сумм страховых взносов, начисленных им за предшествующий календарный год, за вычетом расходов, произведенных </w:t>
      </w:r>
      <w:r w:rsidR="00B42B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предшествующем календарном году на выплату </w:t>
      </w:r>
      <w:hyperlink r:id="rId9" w:history="1">
        <w:r w:rsidRPr="00345FA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пособий</w:t>
        </w:r>
      </w:hyperlink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</w:t>
      </w:r>
      <w:r w:rsidR="00B42B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(сверх ежегодного оплачиваемого </w:t>
      </w:r>
      <w:hyperlink r:id="rId10" w:history="1">
        <w:r w:rsidRPr="00345FA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отпуска</w:t>
        </w:r>
      </w:hyperlink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установленного законодательством Российской Федерации) на весь период его лечения и проезда к месту лечения и обратно.</w:t>
      </w:r>
    </w:p>
    <w:p w14:paraId="6864B17D" w14:textId="58A001F3" w:rsidR="00345FAA" w:rsidRPr="00345FAA" w:rsidRDefault="00345FAA" w:rsidP="0034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1.2.2. Объем средств может быть увеличен с 20% до 30% при условии направления страхователем дополнительного объема средств на санаторно-курортное лечение работников не ранее чем за пять лет </w:t>
      </w:r>
      <w:r w:rsidR="00B42B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 достижения ими </w:t>
      </w:r>
      <w:hyperlink r:id="rId11" w:history="1">
        <w:r w:rsidRPr="00345FA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возраста</w:t>
        </w:r>
      </w:hyperlink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дающего право на назначение страховой пенсии по старости в соответствии </w:t>
      </w:r>
      <w:r w:rsidR="00B42B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пенсионным законодательством (далее - работники </w:t>
      </w:r>
      <w:r w:rsidRPr="00DE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предпенсионного </w:t>
      </w:r>
      <w:r w:rsidR="00C83FED" w:rsidRPr="00DE5156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пенсионного</w:t>
      </w:r>
      <w:r w:rsidR="00C8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возраста). </w:t>
      </w:r>
    </w:p>
    <w:p w14:paraId="79F9F3EE" w14:textId="3D63B823" w:rsidR="00345FAA" w:rsidRPr="00F325A9" w:rsidRDefault="00345FAA" w:rsidP="00345FAA">
      <w:pPr>
        <w:pStyle w:val="af5"/>
        <w:ind w:firstLine="709"/>
        <w:rPr>
          <w:sz w:val="28"/>
          <w:szCs w:val="28"/>
        </w:rPr>
      </w:pPr>
      <w:r w:rsidRPr="00F325A9">
        <w:rPr>
          <w:sz w:val="28"/>
          <w:szCs w:val="28"/>
        </w:rPr>
        <w:t xml:space="preserve">При этом на санаторно-курортное лечение работников </w:t>
      </w:r>
      <w:r w:rsidRPr="00DE5156">
        <w:rPr>
          <w:sz w:val="28"/>
          <w:szCs w:val="28"/>
        </w:rPr>
        <w:t>предпенсионного</w:t>
      </w:r>
      <w:r w:rsidR="00C83FED" w:rsidRPr="00DE5156">
        <w:rPr>
          <w:sz w:val="28"/>
          <w:szCs w:val="28"/>
        </w:rPr>
        <w:t xml:space="preserve"> и пенсионного</w:t>
      </w:r>
      <w:r w:rsidRPr="00F325A9">
        <w:rPr>
          <w:sz w:val="28"/>
          <w:szCs w:val="28"/>
        </w:rPr>
        <w:t xml:space="preserve"> возраста может быть направлена вся расчетная сумма финансирования (30%).</w:t>
      </w:r>
    </w:p>
    <w:p w14:paraId="050FE468" w14:textId="0D77AB29" w:rsidR="00345FAA" w:rsidRDefault="00452A27" w:rsidP="00345FAA">
      <w:pPr>
        <w:pStyle w:val="af5"/>
        <w:ind w:firstLine="709"/>
        <w:rPr>
          <w:sz w:val="28"/>
          <w:szCs w:val="28"/>
        </w:rPr>
      </w:pPr>
      <w:r w:rsidRPr="00F325A9">
        <w:rPr>
          <w:sz w:val="28"/>
          <w:szCs w:val="28"/>
        </w:rPr>
        <w:t>Дополнительн</w:t>
      </w:r>
      <w:r>
        <w:rPr>
          <w:sz w:val="28"/>
          <w:szCs w:val="28"/>
        </w:rPr>
        <w:t>ый</w:t>
      </w:r>
      <w:r w:rsidRPr="00F325A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345FAA" w:rsidRPr="00F325A9">
        <w:rPr>
          <w:sz w:val="28"/>
          <w:szCs w:val="28"/>
        </w:rPr>
        <w:t xml:space="preserve"> не мо</w:t>
      </w:r>
      <w:r>
        <w:rPr>
          <w:sz w:val="28"/>
          <w:szCs w:val="28"/>
        </w:rPr>
        <w:t>же</w:t>
      </w:r>
      <w:r w:rsidR="00345FAA" w:rsidRPr="00F325A9">
        <w:rPr>
          <w:sz w:val="28"/>
          <w:szCs w:val="28"/>
        </w:rPr>
        <w:t xml:space="preserve">т быть направлен работодателем на иные мероприятия, кроме </w:t>
      </w:r>
      <w:r w:rsidR="00B42BC7">
        <w:rPr>
          <w:sz w:val="28"/>
          <w:szCs w:val="28"/>
        </w:rPr>
        <w:br/>
      </w:r>
      <w:r w:rsidR="00345FAA" w:rsidRPr="00F325A9">
        <w:rPr>
          <w:sz w:val="28"/>
          <w:szCs w:val="28"/>
        </w:rPr>
        <w:t xml:space="preserve">санаторно-курортного лечения работников предпенсионного </w:t>
      </w:r>
      <w:r w:rsidR="00C83FED" w:rsidRPr="00DE5156">
        <w:rPr>
          <w:sz w:val="28"/>
          <w:szCs w:val="28"/>
        </w:rPr>
        <w:t>и пенсионного</w:t>
      </w:r>
      <w:r w:rsidR="00C83FED">
        <w:rPr>
          <w:sz w:val="28"/>
          <w:szCs w:val="28"/>
        </w:rPr>
        <w:t xml:space="preserve"> </w:t>
      </w:r>
      <w:r w:rsidR="00345FAA" w:rsidRPr="00F325A9">
        <w:rPr>
          <w:sz w:val="28"/>
          <w:szCs w:val="28"/>
        </w:rPr>
        <w:t>возраста.</w:t>
      </w:r>
      <w:r w:rsidR="00345FAA">
        <w:rPr>
          <w:sz w:val="28"/>
          <w:szCs w:val="28"/>
        </w:rPr>
        <w:t xml:space="preserve"> </w:t>
      </w:r>
      <w:r w:rsidR="006F21D2">
        <w:rPr>
          <w:sz w:val="28"/>
          <w:szCs w:val="28"/>
        </w:rPr>
        <w:t xml:space="preserve">Если </w:t>
      </w:r>
      <w:r w:rsidR="00345FAA">
        <w:rPr>
          <w:sz w:val="28"/>
          <w:szCs w:val="28"/>
        </w:rPr>
        <w:t>страховател</w:t>
      </w:r>
      <w:r w:rsidR="006F21D2">
        <w:rPr>
          <w:sz w:val="28"/>
          <w:szCs w:val="28"/>
        </w:rPr>
        <w:t>ь</w:t>
      </w:r>
      <w:r w:rsidR="00345FAA" w:rsidRPr="00F325A9">
        <w:rPr>
          <w:sz w:val="28"/>
          <w:szCs w:val="28"/>
        </w:rPr>
        <w:t xml:space="preserve"> </w:t>
      </w:r>
      <w:r w:rsidR="006F21D2">
        <w:rPr>
          <w:sz w:val="28"/>
          <w:szCs w:val="28"/>
        </w:rPr>
        <w:t xml:space="preserve">не </w:t>
      </w:r>
      <w:r w:rsidR="006F21D2" w:rsidRPr="00F325A9">
        <w:rPr>
          <w:sz w:val="28"/>
          <w:szCs w:val="28"/>
        </w:rPr>
        <w:t>пров</w:t>
      </w:r>
      <w:r w:rsidR="006F21D2">
        <w:rPr>
          <w:sz w:val="28"/>
          <w:szCs w:val="28"/>
        </w:rPr>
        <w:t>одит</w:t>
      </w:r>
      <w:r w:rsidR="00345FAA" w:rsidRPr="00F325A9">
        <w:rPr>
          <w:sz w:val="28"/>
          <w:szCs w:val="28"/>
        </w:rPr>
        <w:t xml:space="preserve"> </w:t>
      </w:r>
      <w:r w:rsidR="006F21D2">
        <w:rPr>
          <w:sz w:val="28"/>
          <w:szCs w:val="28"/>
        </w:rPr>
        <w:t>санаторно-курортное л</w:t>
      </w:r>
      <w:r w:rsidR="006F21D2" w:rsidRPr="006F21D2">
        <w:rPr>
          <w:sz w:val="28"/>
          <w:szCs w:val="28"/>
        </w:rPr>
        <w:t>ечени</w:t>
      </w:r>
      <w:r w:rsidR="006F21D2">
        <w:rPr>
          <w:sz w:val="28"/>
          <w:szCs w:val="28"/>
        </w:rPr>
        <w:t xml:space="preserve">е </w:t>
      </w:r>
      <w:r w:rsidR="00345FAA" w:rsidRPr="00F325A9">
        <w:rPr>
          <w:sz w:val="28"/>
          <w:szCs w:val="28"/>
        </w:rPr>
        <w:t>работников</w:t>
      </w:r>
      <w:r w:rsidR="00345FAA">
        <w:rPr>
          <w:sz w:val="28"/>
          <w:szCs w:val="28"/>
        </w:rPr>
        <w:t xml:space="preserve"> данной категории</w:t>
      </w:r>
      <w:r w:rsidR="00345FAA" w:rsidRPr="00F325A9">
        <w:rPr>
          <w:sz w:val="28"/>
          <w:szCs w:val="28"/>
        </w:rPr>
        <w:t>, финансовое обеспечение</w:t>
      </w:r>
      <w:r w:rsidR="00345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предупредительных мер </w:t>
      </w:r>
      <w:r w:rsidR="00345FAA" w:rsidRPr="00F325A9">
        <w:rPr>
          <w:sz w:val="28"/>
          <w:szCs w:val="28"/>
        </w:rPr>
        <w:t>будет предоставлено из расчетной суммы в пределах 20%.</w:t>
      </w:r>
    </w:p>
    <w:p w14:paraId="4DBA0F78" w14:textId="77777777" w:rsidR="00154265" w:rsidRDefault="00154265" w:rsidP="00154265">
      <w:pPr>
        <w:pStyle w:val="af5"/>
        <w:ind w:firstLine="709"/>
        <w:jc w:val="center"/>
        <w:rPr>
          <w:sz w:val="28"/>
          <w:szCs w:val="28"/>
        </w:rPr>
      </w:pPr>
      <w:r w:rsidRPr="00154265">
        <w:rPr>
          <w:noProof/>
          <w:sz w:val="28"/>
          <w:szCs w:val="28"/>
          <w:lang w:eastAsia="ru-RU"/>
        </w:rPr>
        <w:drawing>
          <wp:inline distT="0" distB="0" distL="0" distR="0" wp14:anchorId="69E7CC6E" wp14:editId="09D515A9">
            <wp:extent cx="6905625" cy="342900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5508" w14:textId="208B087A" w:rsidR="00BB79E9" w:rsidRPr="00A03B24" w:rsidRDefault="009111B1" w:rsidP="00A03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1.2.3 </w:t>
      </w:r>
      <w:r w:rsidR="002C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C17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абзацу </w:t>
      </w:r>
      <w:r w:rsidR="00887B2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первому</w:t>
      </w:r>
      <w:r w:rsidR="00C17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7B2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1</w:t>
      </w:r>
      <w:r w:rsidR="002C09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</w:t>
      </w:r>
      <w:r w:rsidR="002C094E" w:rsidRPr="00345FA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средств</w:t>
      </w:r>
      <w:r w:rsidR="002C094E">
        <w:rPr>
          <w:rFonts w:ascii="Times New Roman" w:hAnsi="Times New Roman" w:cs="Times New Roman"/>
          <w:sz w:val="28"/>
          <w:szCs w:val="28"/>
        </w:rPr>
        <w:t xml:space="preserve">  не может превышать сумму страховых взносов страхователя, начисленных им за весь текущий финансовый год, за вычетом расходов, произведенных в текущем календарном году на выплату пособий по временной нетрудоспособности в связи с несчастными случаями </w:t>
      </w:r>
      <w:r w:rsidR="00B42BC7">
        <w:rPr>
          <w:rFonts w:ascii="Times New Roman" w:hAnsi="Times New Roman" w:cs="Times New Roman"/>
          <w:sz w:val="28"/>
          <w:szCs w:val="28"/>
        </w:rPr>
        <w:br/>
      </w:r>
      <w:r w:rsidR="002C094E">
        <w:rPr>
          <w:rFonts w:ascii="Times New Roman" w:hAnsi="Times New Roman" w:cs="Times New Roman"/>
          <w:sz w:val="28"/>
          <w:szCs w:val="28"/>
        </w:rPr>
        <w:t>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</w:t>
      </w:r>
      <w:proofErr w:type="gramEnd"/>
      <w:r w:rsidR="002C0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94E">
        <w:rPr>
          <w:rFonts w:ascii="Times New Roman" w:hAnsi="Times New Roman" w:cs="Times New Roman"/>
          <w:sz w:val="28"/>
          <w:szCs w:val="28"/>
        </w:rPr>
        <w:t>Федерации) на весь период его лечения и проезда к месту лечения и обратно.</w:t>
      </w:r>
      <w:proofErr w:type="gramEnd"/>
    </w:p>
    <w:p w14:paraId="2CB3D38F" w14:textId="7D81C343" w:rsidR="00345FAA" w:rsidRPr="00656785" w:rsidRDefault="00B246EE" w:rsidP="00804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Требование по проверке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2"/>
        <w:gridCol w:w="8672"/>
      </w:tblGrid>
      <w:tr w:rsidR="00804787" w:rsidRPr="00804787" w14:paraId="6F987F56" w14:textId="77777777" w:rsidTr="00DB2407">
        <w:tc>
          <w:tcPr>
            <w:tcW w:w="5462" w:type="dxa"/>
          </w:tcPr>
          <w:p w14:paraId="6D2CB871" w14:textId="77777777" w:rsidR="00017536" w:rsidRDefault="00017536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7D637" w14:textId="77777777" w:rsidR="00804787" w:rsidRPr="00017536" w:rsidRDefault="00804787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8672" w:type="dxa"/>
          </w:tcPr>
          <w:p w14:paraId="67ACAB87" w14:textId="77777777" w:rsidR="00017536" w:rsidRPr="00017536" w:rsidRDefault="00017536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D4A35" w14:textId="77777777" w:rsidR="00804787" w:rsidRPr="00017536" w:rsidRDefault="00804787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3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проверки, требования к документам</w:t>
            </w:r>
          </w:p>
          <w:p w14:paraId="5271B779" w14:textId="77777777" w:rsidR="00017536" w:rsidRPr="00017536" w:rsidRDefault="00017536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87" w14:paraId="5D2B8485" w14:textId="77777777" w:rsidTr="00AB54BC">
        <w:trPr>
          <w:trHeight w:val="60"/>
        </w:trPr>
        <w:tc>
          <w:tcPr>
            <w:tcW w:w="5462" w:type="dxa"/>
          </w:tcPr>
          <w:p w14:paraId="5AC1A159" w14:textId="77777777" w:rsidR="00AB54BC" w:rsidRDefault="00AB54BC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9F30A" w14:textId="77777777" w:rsidR="00804787" w:rsidRPr="00AB54BC" w:rsidRDefault="00804787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B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DCD9695" w14:textId="468BF5ED" w:rsidR="00804787" w:rsidRPr="00804787" w:rsidRDefault="00AB54BC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04787" w:rsidRPr="00804787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316A4B4" w14:textId="77777777" w:rsidR="00804787" w:rsidRPr="007202E1" w:rsidRDefault="00804787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75265617" w14:textId="77777777" w:rsidR="00AB54BC" w:rsidRDefault="00AB54BC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9474F" w14:textId="7522FF50" w:rsidR="00C343B2" w:rsidRDefault="00B30CB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подается</w:t>
            </w:r>
            <w:r w:rsidRPr="00B3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страхователем или обособленным подразделением страхователя </w:t>
            </w:r>
            <w:r w:rsidRPr="00B30C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3E4">
              <w:rPr>
                <w:rFonts w:ascii="Times New Roman" w:hAnsi="Times New Roman" w:cs="Times New Roman"/>
                <w:sz w:val="24"/>
                <w:szCs w:val="24"/>
              </w:rPr>
              <w:t>отделение СФР</w:t>
            </w:r>
            <w:r w:rsidRPr="00B3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265">
              <w:rPr>
                <w:rFonts w:ascii="Times New Roman" w:hAnsi="Times New Roman" w:cs="Times New Roman"/>
                <w:sz w:val="24"/>
                <w:szCs w:val="24"/>
              </w:rPr>
              <w:t xml:space="preserve">по месту своей регистрации </w:t>
            </w:r>
            <w:r w:rsidR="00154265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1 августа</w:t>
            </w:r>
            <w:r w:rsidR="00154265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календарного года.</w:t>
            </w:r>
            <w:r w:rsidR="00C34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18B32" w14:textId="3DB60DB8" w:rsidR="00C343B2" w:rsidRDefault="00C343B2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0">
              <w:rPr>
                <w:rFonts w:ascii="Times New Roman" w:hAnsi="Times New Roman" w:cs="Times New Roman"/>
                <w:sz w:val="24"/>
                <w:szCs w:val="24"/>
              </w:rPr>
              <w:t>Форма заявления утвержден</w:t>
            </w:r>
            <w:r w:rsidR="00C621C3" w:rsidRPr="00C40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CE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B246EE" w:rsidRPr="00887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ФСС РФ </w:t>
            </w:r>
            <w:r w:rsidRPr="00887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07.05.2019 № 237</w:t>
            </w:r>
            <w:r w:rsidRPr="00C4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5A1EA" w14:textId="77777777" w:rsidR="004E2AF6" w:rsidRDefault="004E2AF6" w:rsidP="004E2AF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обособленным подразделением страхователя в строке «наименование страхователя» указывается наименование юридического лица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(/)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юридического лица. Кроме того, указывается регистрационный номер страхователя и регистрационный номер обособленного подразделения.</w:t>
            </w:r>
          </w:p>
          <w:p w14:paraId="0F448BC1" w14:textId="77777777" w:rsidR="004E2AF6" w:rsidRPr="004E2AF6" w:rsidRDefault="004E2AF6" w:rsidP="004E2AF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AF6">
              <w:rPr>
                <w:rFonts w:ascii="Times New Roman" w:hAnsi="Times New Roman" w:cs="Times New Roman"/>
                <w:sz w:val="24"/>
                <w:szCs w:val="24"/>
              </w:rPr>
              <w:t>Заявление представляется страхователем либо лицом, представляющим его интересы, на бумажном носителе либо в форме электронного документа.</w:t>
            </w:r>
          </w:p>
          <w:p w14:paraId="1B76CF8C" w14:textId="0636C9F5" w:rsidR="00130729" w:rsidRPr="00C343B2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подписывает</w:t>
            </w:r>
            <w:r w:rsidR="00765B82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  <w:r w:rsidR="00765B82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, указанн</w:t>
            </w:r>
            <w:r w:rsidR="00765B82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ЕГРЮЛ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единоличного исполнительного органа</w:t>
            </w:r>
            <w:r w:rsidR="00F54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или ин</w:t>
            </w:r>
            <w:r w:rsidR="00765B82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  <w:r w:rsidR="00765B82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04EE60" w14:textId="71561D7C" w:rsidR="00804787" w:rsidRPr="009604E0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</w:t>
            </w:r>
            <w:r w:rsidR="00765B82"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8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лицом, которое в качестве единоличного исполнительного органа указано в ЕГРЮЛ</w:t>
            </w:r>
            <w:r w:rsidR="00AB5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2B0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63D">
              <w:rPr>
                <w:rFonts w:ascii="Times New Roman" w:hAnsi="Times New Roman" w:cs="Times New Roman"/>
                <w:sz w:val="24"/>
                <w:szCs w:val="24"/>
              </w:rPr>
              <w:t>иным лицом,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 которому выдана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передоверия (ст. 185 – 187 ГК РФ)</w:t>
            </w:r>
            <w:r w:rsidR="0015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265" w:rsidRPr="00DE5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2781F" w:rsidRPr="00DE5156">
              <w:rPr>
                <w:rFonts w:ascii="Times New Roman" w:hAnsi="Times New Roman" w:cs="Times New Roman"/>
                <w:sz w:val="24"/>
                <w:szCs w:val="24"/>
              </w:rPr>
              <w:t>доверенност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81F"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2781F"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>содержать (</w:t>
            </w:r>
            <w:r w:rsidR="00154265" w:rsidRPr="00DE5156">
              <w:rPr>
                <w:rFonts w:ascii="Times New Roman" w:hAnsi="Times New Roman" w:cs="Times New Roman"/>
                <w:sz w:val="24"/>
                <w:szCs w:val="24"/>
              </w:rPr>
              <w:t>подтверждать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265"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1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 w:rsidR="00154265" w:rsidRPr="00DE5156">
              <w:rPr>
                <w:rFonts w:ascii="Times New Roman" w:hAnsi="Times New Roman" w:cs="Times New Roman"/>
                <w:sz w:val="24"/>
                <w:szCs w:val="24"/>
              </w:rPr>
              <w:t>полномочия подписанта)</w:t>
            </w:r>
            <w:r w:rsidR="00570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99B6A" w14:textId="28281840" w:rsidR="00804787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 период подачи документов лица, </w:t>
            </w:r>
            <w:r w:rsidR="00171906" w:rsidRPr="0057063D">
              <w:rPr>
                <w:rFonts w:ascii="Times New Roman" w:hAnsi="Times New Roman" w:cs="Times New Roman"/>
                <w:sz w:val="24"/>
                <w:szCs w:val="24"/>
              </w:rPr>
              <w:t>имеющего право без доверенности действовать от имени юридического лица, воз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>можно предостав</w:t>
            </w:r>
            <w:r w:rsidR="00171906" w:rsidRPr="0057063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 w:rsidR="00171906" w:rsidRPr="005706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 приказа страхователя, в котором указано делегирование полномочий </w:t>
            </w:r>
            <w:r w:rsidR="00B2781F"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тому 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лицу, которое </w:t>
            </w:r>
            <w:r w:rsidR="000930D8"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подписало 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>заявление и план финансового обеспечения</w:t>
            </w:r>
            <w:r w:rsidR="004E15D2"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</w:t>
            </w:r>
            <w:r w:rsidR="00570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906" w:rsidRPr="0057063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причины отсутствия</w:t>
            </w:r>
            <w:r w:rsidRPr="00570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BF060" w14:textId="6B775614" w:rsidR="00804787" w:rsidRPr="00DE5156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полномочия лица, подписавшего заявление, прикладываются к заявлению и заверяются печатью страхователя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14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Правил).</w:t>
            </w:r>
          </w:p>
          <w:p w14:paraId="03BD76E7" w14:textId="77777777" w:rsidR="0094235B" w:rsidRDefault="002151D5" w:rsidP="00AB54BC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дополнительно, если им первоначально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подано заявление на сумму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меньше расчетного объема средств, направляемых на финансовое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предупредительных мер,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предусмотренного пунктом 1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настоящих Правил (далее - расчетный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ъем средств), и после получения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решения отделения СФР о финансовом обеспечении предупредител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мер обратиться в отделение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 xml:space="preserve">СФР по месту своей регистрации до 1 сентября текущего календарного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с заявлением и планом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2151D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 сумму, не превышающую разницу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расчетным объемом средств и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суммой финансового обеспечения предупредительных мер,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в решении отделения СФР по </w:t>
            </w:r>
            <w:r w:rsidRPr="002151D5">
              <w:rPr>
                <w:rFonts w:ascii="Times New Roman" w:hAnsi="Times New Roman" w:cs="Times New Roman"/>
                <w:sz w:val="24"/>
                <w:szCs w:val="24"/>
              </w:rPr>
              <w:t>первоначальному заявлению.</w:t>
            </w:r>
          </w:p>
          <w:p w14:paraId="03513359" w14:textId="5157A9E0" w:rsidR="000B4E26" w:rsidRPr="0098087C" w:rsidRDefault="000B4E26" w:rsidP="00AB54BC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87" w14:paraId="2FF5B742" w14:textId="77777777" w:rsidTr="00DB2407">
        <w:tc>
          <w:tcPr>
            <w:tcW w:w="5462" w:type="dxa"/>
          </w:tcPr>
          <w:p w14:paraId="602E04D9" w14:textId="77777777" w:rsidR="00804787" w:rsidRDefault="00804787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E973" w14:textId="2654348A" w:rsidR="00AB7849" w:rsidRDefault="00AB54BC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BC"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</w:p>
          <w:p w14:paraId="2D5C128C" w14:textId="77777777" w:rsidR="00AB54BC" w:rsidRPr="00804787" w:rsidRDefault="00AB54BC" w:rsidP="00AB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04787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CC85B1B" w14:textId="77777777" w:rsidR="00AB54BC" w:rsidRPr="00AB54BC" w:rsidRDefault="00AB54BC" w:rsidP="0080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DEB0" w14:textId="5A171E3F" w:rsidR="00AB7849" w:rsidRPr="007202E1" w:rsidRDefault="00017536" w:rsidP="00017536">
            <w:r>
              <w:t xml:space="preserve"> </w:t>
            </w:r>
          </w:p>
        </w:tc>
        <w:tc>
          <w:tcPr>
            <w:tcW w:w="8672" w:type="dxa"/>
          </w:tcPr>
          <w:p w14:paraId="07705F63" w14:textId="77777777" w:rsidR="00AB54BC" w:rsidRDefault="00AB54BC" w:rsidP="00907A7D">
            <w:pPr>
              <w:pStyle w:val="ConsNormal"/>
              <w:widowControl/>
              <w:ind w:left="146" w:right="0"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BBC5A3C" w14:textId="77023614" w:rsidR="0098087C" w:rsidRDefault="00F4574D" w:rsidP="00907A7D">
            <w:pPr>
              <w:pStyle w:val="ConsNormal"/>
              <w:widowControl/>
              <w:ind w:left="146" w:right="0"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98087C" w:rsidRPr="00F45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лан</w:t>
            </w:r>
            <w:r w:rsidR="0098087C" w:rsidRPr="009808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финансового обеспечения предупредительных мер </w:t>
            </w:r>
            <w:r w:rsidR="0098087C" w:rsidRPr="00D376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составляется с указанием суммы </w:t>
            </w:r>
            <w:r w:rsidR="00B47993" w:rsidRPr="00D376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финансового обеспечения</w:t>
            </w:r>
            <w:r w:rsidR="001A1A04" w:rsidRPr="00D376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каждому мероприятию отдельно, а также с указанием итоговой суммы</w:t>
            </w:r>
            <w:r w:rsidR="0098087C" w:rsidRPr="009808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Максимальный объем средств, направляемых страхователем на финансовое обеспечение пред</w:t>
            </w:r>
            <w:r w:rsidR="009A53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упредительных мер, определен п.1</w:t>
            </w:r>
            <w:r w:rsidR="0098087C" w:rsidRPr="009808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Правил. Таким образом, страхователь не имеет права в плане финансового обеспечения предупредительных мер указывать сумму </w:t>
            </w:r>
            <w:r w:rsidR="00B479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финансового обеспечения</w:t>
            </w:r>
            <w:r w:rsidR="0098087C" w:rsidRPr="009808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превышающую максимальный объем с</w:t>
            </w:r>
            <w:r w:rsidR="009A53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редств, определенный п.1</w:t>
            </w:r>
            <w:r w:rsidR="009808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Правил.</w:t>
            </w:r>
          </w:p>
          <w:p w14:paraId="68A32DDC" w14:textId="180BD1D5" w:rsidR="00AB54BC" w:rsidRPr="00C40CE0" w:rsidRDefault="00AB54BC" w:rsidP="00AB54BC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0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приказом </w:t>
            </w:r>
            <w:r w:rsidRPr="00AB54BC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соцзащиты РФ</w:t>
            </w:r>
            <w:r w:rsidRPr="00AB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11 июля 2024 г. № </w:t>
            </w:r>
            <w:r w:rsidRPr="00AB54BC">
              <w:rPr>
                <w:rFonts w:ascii="Times New Roman" w:hAnsi="Times New Roman" w:cs="Times New Roman"/>
                <w:sz w:val="24"/>
                <w:szCs w:val="24"/>
              </w:rPr>
              <w:t>347н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EA4CA" w14:textId="77777777" w:rsidR="0066058A" w:rsidRDefault="00320031" w:rsidP="006433E5">
            <w:pPr>
              <w:pStyle w:val="ConsNormal"/>
              <w:widowControl/>
              <w:ind w:left="146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 повторном обращении</w:t>
            </w:r>
            <w:r w:rsidRPr="00DE5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страхователя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</w:t>
            </w:r>
            <w:r w:rsidR="006433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календарного года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за дополнительной суммой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, не превышающей разницу между расчетным объемом средств и суммой финансового обеспечения предупредительных мер, указанной в </w:t>
            </w:r>
            <w:r w:rsidR="00F011F1">
              <w:rPr>
                <w:rFonts w:ascii="Times New Roman" w:hAnsi="Times New Roman" w:cs="Times New Roman"/>
                <w:sz w:val="24"/>
                <w:szCs w:val="24"/>
              </w:rPr>
              <w:t xml:space="preserve">решении </w:t>
            </w:r>
            <w:r w:rsidR="009C43E4">
              <w:rPr>
                <w:rFonts w:ascii="Times New Roman" w:hAnsi="Times New Roman" w:cs="Times New Roman"/>
                <w:sz w:val="24"/>
                <w:szCs w:val="24"/>
              </w:rPr>
              <w:t>отделения СФР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 xml:space="preserve">по первоначальному заявлению,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страхователь указывает в плане только мероприятия на дополнительную сумму</w:t>
            </w:r>
            <w:r w:rsidRPr="00DE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28F76" w14:textId="48F629CB" w:rsidR="00F4574D" w:rsidRDefault="00F4574D" w:rsidP="0094235B">
            <w:pPr>
              <w:pStyle w:val="afc"/>
            </w:pPr>
            <w:r w:rsidRPr="00F4574D">
              <w:rPr>
                <w:b/>
              </w:rPr>
              <w:t>В случае включения в план финансового обеспечения</w:t>
            </w:r>
            <w:r>
              <w:t xml:space="preserve">, при внесении в него изменений, </w:t>
            </w:r>
            <w:r w:rsidRPr="00F4574D">
              <w:rPr>
                <w:b/>
              </w:rPr>
              <w:t>предупредительных мер, предусмотренных п</w:t>
            </w:r>
            <w:r w:rsidR="001855D0">
              <w:rPr>
                <w:b/>
              </w:rPr>
              <w:t xml:space="preserve">одпунктом "п" пункта 2 </w:t>
            </w:r>
            <w:r w:rsidRPr="00F4574D">
              <w:rPr>
                <w:b/>
              </w:rPr>
              <w:t>Правил</w:t>
            </w:r>
            <w:r>
              <w:t>, страхователь обязан предоставить вместе с заявлением документы (копии документов), пред</w:t>
            </w:r>
            <w:r w:rsidR="001855D0">
              <w:t xml:space="preserve">усмотренные пунктом 4 </w:t>
            </w:r>
            <w:r>
              <w:t>Правил.</w:t>
            </w:r>
          </w:p>
          <w:p w14:paraId="3B4A6446" w14:textId="4AC7C14D" w:rsidR="00AB54BC" w:rsidRPr="0094235B" w:rsidRDefault="00AB54BC" w:rsidP="0094235B">
            <w:pPr>
              <w:pStyle w:val="afc"/>
            </w:pPr>
          </w:p>
        </w:tc>
      </w:tr>
      <w:tr w:rsidR="00804787" w14:paraId="2AD987CA" w14:textId="77777777" w:rsidTr="001855D0">
        <w:trPr>
          <w:trHeight w:val="2735"/>
        </w:trPr>
        <w:tc>
          <w:tcPr>
            <w:tcW w:w="5462" w:type="dxa"/>
          </w:tcPr>
          <w:p w14:paraId="0CC22099" w14:textId="77777777" w:rsidR="00AB54BC" w:rsidRDefault="00AB54BC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258E" w14:textId="0FB5FF62" w:rsidR="00C83FED" w:rsidRPr="00C83FED" w:rsidRDefault="002172AB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ыписка из локального нормативного акта о реализуемых страхователем мероприятиях по улучшению условий и охраны труда</w:t>
            </w:r>
            <w:r w:rsidR="0090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AF6">
              <w:rPr>
                <w:rFonts w:ascii="Times New Roman" w:hAnsi="Times New Roman" w:cs="Times New Roman"/>
                <w:sz w:val="24"/>
                <w:szCs w:val="24"/>
              </w:rPr>
              <w:t>и (или) выписка из коллективного договора</w:t>
            </w:r>
            <w:r w:rsidR="00C8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ED" w:rsidRPr="00C83FED">
              <w:rPr>
                <w:rFonts w:ascii="Times New Roman" w:hAnsi="Times New Roman" w:cs="Times New Roman"/>
                <w:sz w:val="24"/>
                <w:szCs w:val="24"/>
              </w:rPr>
              <w:t>(соглашени</w:t>
            </w:r>
            <w:r w:rsidR="002B4A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3FED" w:rsidRPr="00C83FE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между работодателем и представительным органом работников)</w:t>
            </w:r>
          </w:p>
          <w:p w14:paraId="7503445D" w14:textId="59850041" w:rsidR="00804787" w:rsidRDefault="00AB54BC" w:rsidP="00907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04787" w:rsidRPr="00804787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9589C65" w14:textId="14D3CEB0" w:rsidR="00AB54BC" w:rsidRPr="00804787" w:rsidRDefault="00AB54BC" w:rsidP="00907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0E69342C" w14:textId="77777777" w:rsidR="00AB54BC" w:rsidRDefault="00AB54BC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48B88" w14:textId="376DA539" w:rsidR="00804787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 должен содержать отметку 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28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="00C9281C" w:rsidRPr="00B56888">
              <w:rPr>
                <w:rFonts w:ascii="Times New Roman" w:hAnsi="Times New Roman" w:cs="Times New Roman"/>
                <w:sz w:val="24"/>
                <w:szCs w:val="24"/>
              </w:rPr>
              <w:t>ст. 50 ТК РФ</w:t>
            </w:r>
            <w:r w:rsidRPr="00B5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708D3" w14:textId="7EB70401" w:rsidR="007D65B4" w:rsidRDefault="00F5029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B4"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пред</w:t>
            </w:r>
            <w:r w:rsidR="00B93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5B4">
              <w:rPr>
                <w:rFonts w:ascii="Times New Roman" w:hAnsi="Times New Roman" w:cs="Times New Roman"/>
                <w:sz w:val="24"/>
                <w:szCs w:val="24"/>
              </w:rPr>
              <w:t>ставить План мероприятий по улучшению услови</w:t>
            </w:r>
            <w:r w:rsidR="002B4A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65B4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 на предприятии на текущий календарный год.</w:t>
            </w:r>
          </w:p>
          <w:p w14:paraId="41DF33F8" w14:textId="3DDC8334" w:rsidR="00804787" w:rsidRPr="00530E40" w:rsidRDefault="0046701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15">
              <w:rPr>
                <w:rFonts w:ascii="Times New Roman" w:hAnsi="Times New Roman" w:cs="Times New Roman"/>
                <w:b/>
                <w:sz w:val="24"/>
                <w:szCs w:val="24"/>
              </w:rPr>
              <w:t>Данный документ должен относиться к текущему финансовому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 данном документе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B2407" w14:paraId="23EA93CF" w14:textId="77777777" w:rsidTr="00017536">
        <w:trPr>
          <w:trHeight w:val="930"/>
        </w:trPr>
        <w:tc>
          <w:tcPr>
            <w:tcW w:w="14134" w:type="dxa"/>
            <w:gridSpan w:val="2"/>
          </w:tcPr>
          <w:p w14:paraId="2F227E27" w14:textId="77777777" w:rsidR="00017536" w:rsidRDefault="00017536" w:rsidP="0001753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242D291" w14:textId="77777777" w:rsidR="00DB2407" w:rsidRDefault="00DB2407" w:rsidP="00017536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047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8047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роведение специальной оценки условий труда (далее –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СОУТ</w:t>
            </w:r>
            <w:r w:rsidRPr="008047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14:paraId="4285D935" w14:textId="38B5E07D" w:rsidR="001855D0" w:rsidRPr="00F23A7B" w:rsidRDefault="001855D0" w:rsidP="00017536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4787" w14:paraId="32406499" w14:textId="77777777" w:rsidTr="00DB2407">
        <w:tc>
          <w:tcPr>
            <w:tcW w:w="5462" w:type="dxa"/>
          </w:tcPr>
          <w:p w14:paraId="140AE99E" w14:textId="77777777" w:rsidR="001855D0" w:rsidRDefault="001855D0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6C9C" w14:textId="77777777" w:rsidR="00622286" w:rsidRDefault="00804787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A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 создании комиссии по проведению СОУТ</w:t>
            </w:r>
          </w:p>
          <w:p w14:paraId="082CC75C" w14:textId="1478574D" w:rsidR="00804787" w:rsidRPr="00D37626" w:rsidRDefault="00622286" w:rsidP="00DB2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4787"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01B11F5B" w14:textId="77777777" w:rsidR="001855D0" w:rsidRDefault="001855D0" w:rsidP="001855D0">
            <w:pPr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F664" w14:textId="2352A55D" w:rsidR="00F54E4B" w:rsidRPr="00400F3A" w:rsidRDefault="00F54E4B" w:rsidP="001855D0">
            <w:pPr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A">
              <w:rPr>
                <w:rFonts w:ascii="Times New Roman" w:hAnsi="Times New Roman" w:cs="Times New Roman"/>
                <w:sz w:val="24"/>
                <w:szCs w:val="24"/>
              </w:rPr>
              <w:t>Состав и порядок деятельности комиссии утверждаются приказом (распоряжением) работодателя.</w:t>
            </w:r>
          </w:p>
          <w:p w14:paraId="6B574619" w14:textId="77777777" w:rsidR="00804787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EA">
              <w:rPr>
                <w:rFonts w:ascii="Times New Roman" w:hAnsi="Times New Roman" w:cs="Times New Roman"/>
                <w:sz w:val="24"/>
                <w:szCs w:val="24"/>
              </w:rPr>
              <w:t>Число членов комиссии в соответствии с п</w:t>
            </w:r>
            <w:r w:rsidR="001443B3" w:rsidRPr="00BC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F3A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1443B3" w:rsidRPr="00400F3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0F3A">
              <w:rPr>
                <w:rFonts w:ascii="Times New Roman" w:hAnsi="Times New Roman" w:cs="Times New Roman"/>
                <w:sz w:val="24"/>
                <w:szCs w:val="24"/>
              </w:rPr>
              <w:t xml:space="preserve">9 Федерального закона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F3A">
              <w:rPr>
                <w:rFonts w:ascii="Times New Roman" w:hAnsi="Times New Roman" w:cs="Times New Roman"/>
                <w:sz w:val="24"/>
                <w:szCs w:val="24"/>
              </w:rPr>
              <w:t>от 28.12.2013 № 426-ФЗ «О сп</w:t>
            </w:r>
            <w:r w:rsidR="00CF7BB7" w:rsidRPr="00400F3A">
              <w:rPr>
                <w:rFonts w:ascii="Times New Roman" w:hAnsi="Times New Roman" w:cs="Times New Roman"/>
                <w:sz w:val="24"/>
                <w:szCs w:val="24"/>
              </w:rPr>
              <w:t>ециальной оценке условий труда» должно быть нечетным.</w:t>
            </w:r>
          </w:p>
          <w:p w14:paraId="540A8295" w14:textId="71EA3231" w:rsidR="00AB54BC" w:rsidRPr="00400F3A" w:rsidRDefault="00AB54BC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07" w14:paraId="69C8E883" w14:textId="77777777" w:rsidTr="006433E5">
        <w:trPr>
          <w:trHeight w:val="3727"/>
        </w:trPr>
        <w:tc>
          <w:tcPr>
            <w:tcW w:w="5462" w:type="dxa"/>
          </w:tcPr>
          <w:p w14:paraId="030C8815" w14:textId="77777777" w:rsidR="001855D0" w:rsidRDefault="001855D0" w:rsidP="00804787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0C95" w14:textId="77777777" w:rsidR="00DB2407" w:rsidRDefault="00DB2407" w:rsidP="00804787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организацией, проводящей СОУТ</w:t>
            </w:r>
          </w:p>
          <w:p w14:paraId="5ECFA983" w14:textId="5A5899A3" w:rsidR="00DB2407" w:rsidRDefault="001855D0" w:rsidP="00804787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B2407" w:rsidRPr="00804787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12CD2C94" w14:textId="77777777" w:rsidR="001855D0" w:rsidRDefault="00185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6EA51" w14:textId="7AA07532" w:rsidR="00DB2407" w:rsidRPr="00D37626" w:rsidRDefault="00DB240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В договоре (приложении) должно быть указано количество рабочих мест, подлежащих СОУТ, и стоимость (общая или 1 рабочего места).</w:t>
            </w:r>
          </w:p>
          <w:p w14:paraId="39E65635" w14:textId="3CA2AF24" w:rsidR="00DB2407" w:rsidRDefault="00DB240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В договоре должен быть указан идентификационный номер предстоящей СОУТ.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в договоре, страхователь должен представить выписку о получении идентификационного номера для проведения СОУТ.</w:t>
            </w:r>
          </w:p>
          <w:p w14:paraId="21781C90" w14:textId="77777777" w:rsidR="00DB2407" w:rsidRPr="00D37626" w:rsidRDefault="00DB240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заключения договора и подписания документа о приемке работы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проводящей СОУТ,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не должна быть приостановлена или прекращена.</w:t>
            </w:r>
          </w:p>
          <w:p w14:paraId="7ECE79C5" w14:textId="77777777" w:rsidR="00DB2407" w:rsidRDefault="00DB2407" w:rsidP="006433E5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Если договор на проведение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СОУТ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 больше, чем на один календарный год, должно быть пред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ставлено дополнительное соглашение,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>в котором будет оговорено количество рабочих мест, оцениваемых в текущем кален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дарном году, и стоимость работ.</w:t>
            </w:r>
          </w:p>
          <w:p w14:paraId="17EC92D0" w14:textId="713846A1" w:rsidR="0094235B" w:rsidRPr="006433E5" w:rsidRDefault="0094235B" w:rsidP="006433E5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2407" w14:paraId="49530286" w14:textId="77777777" w:rsidTr="000B4E26">
        <w:trPr>
          <w:trHeight w:val="1318"/>
        </w:trPr>
        <w:tc>
          <w:tcPr>
            <w:tcW w:w="14134" w:type="dxa"/>
            <w:gridSpan w:val="2"/>
          </w:tcPr>
          <w:p w14:paraId="78A7B82D" w14:textId="77777777" w:rsidR="00DB2407" w:rsidRPr="00AB54BC" w:rsidRDefault="00DB2407" w:rsidP="00AB54BC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551A097" w14:textId="3F673080" w:rsidR="00DB2407" w:rsidRDefault="00DB2407" w:rsidP="00AB54BC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047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Б. </w:t>
            </w:r>
            <w:r w:rsid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</w:t>
            </w:r>
            <w:r w:rsidR="00AB54BC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 </w:t>
            </w:r>
          </w:p>
          <w:p w14:paraId="12D67BAB" w14:textId="0CA6EE1A" w:rsidR="00DB2407" w:rsidRPr="00AB54BC" w:rsidRDefault="00DB2407" w:rsidP="00AB54BC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04787" w14:paraId="1D59CFC3" w14:textId="77777777" w:rsidTr="00DB2407">
        <w:tc>
          <w:tcPr>
            <w:tcW w:w="5462" w:type="dxa"/>
          </w:tcPr>
          <w:p w14:paraId="6433F4EA" w14:textId="77777777" w:rsidR="001855D0" w:rsidRDefault="001855D0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60BB" w14:textId="35E04C00" w:rsidR="004A2D75" w:rsidRDefault="00A350AE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идентификационном номере отчета о проведении СОУТ, содержащего сведения о превышении предельно допустимых уровней воздействия вредных и (или) опасных производственных факторов на соответствующих рабочих местах</w:t>
            </w:r>
          </w:p>
          <w:p w14:paraId="0FE761D4" w14:textId="1695FA4C" w:rsidR="004A2D75" w:rsidRPr="005E6395" w:rsidRDefault="004A2D75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идентификационном номере отчета о проведении </w:t>
            </w:r>
            <w:r w:rsidR="00B246EE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реализации соответствующих мероприятий и содержащего сведения, свидетельствующие о снижении класса (подкласса) условий труда на соответствующих рабочих местах, которые могут быть предоставлены при подтверждении расходов</w:t>
            </w:r>
          </w:p>
          <w:p w14:paraId="75349F41" w14:textId="4304E786" w:rsidR="00CA78BB" w:rsidRDefault="001855D0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A350AE" w:rsidRPr="00A350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5C173802" w14:textId="6C4F80A9" w:rsidR="0094235B" w:rsidRPr="0094235B" w:rsidRDefault="0094235B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72" w:type="dxa"/>
          </w:tcPr>
          <w:p w14:paraId="38478E58" w14:textId="77777777" w:rsidR="001855D0" w:rsidRDefault="00185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B8B8324" w14:textId="5EC69015" w:rsidR="002030AE" w:rsidRPr="00D37626" w:rsidRDefault="002030AE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Страхователь представляет идентификационный номер отчет</w:t>
            </w:r>
            <w:r w:rsidR="004A2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  <w:r w:rsidRPr="00D376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2B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проведении СОУТ.</w:t>
            </w:r>
          </w:p>
          <w:p w14:paraId="4C586F5C" w14:textId="05D28C42" w:rsidR="00CB6409" w:rsidRPr="00AB5CC3" w:rsidRDefault="00CB640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CC3">
              <w:rPr>
                <w:rFonts w:ascii="Times New Roman" w:hAnsi="Times New Roman" w:cs="Times New Roman"/>
                <w:sz w:val="24"/>
                <w:szCs w:val="24"/>
              </w:rPr>
              <w:t xml:space="preserve">В отчете </w:t>
            </w:r>
            <w:r w:rsidR="00DB2407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Pr="00AB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407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r w:rsidR="00B24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1F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каких рабочих местах имеется </w:t>
            </w:r>
            <w:r w:rsidRPr="009E7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превышение предельно допустимых уровней воздействия вредных и (или) опасных производственных факторов и рекомендации по их минимизации (устранению).</w:t>
            </w:r>
          </w:p>
          <w:p w14:paraId="1C91DBDB" w14:textId="56DACF61" w:rsidR="004A2D75" w:rsidRPr="00AB5CC3" w:rsidRDefault="004A2D7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CC3">
              <w:rPr>
                <w:rFonts w:ascii="Times New Roman" w:hAnsi="Times New Roman" w:cs="Times New Roman"/>
                <w:sz w:val="24"/>
                <w:szCs w:val="24"/>
              </w:rPr>
              <w:t>В отчете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СОУТ после проведения мероприятий </w:t>
            </w:r>
            <w:r w:rsidR="00C97E19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="00C97E19" w:rsidRPr="00AB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E19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r w:rsidR="00B24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снижены классы (подклассы) условий труда.</w:t>
            </w:r>
          </w:p>
          <w:p w14:paraId="2F8C44CD" w14:textId="4AF821BE" w:rsidR="009E76E7" w:rsidRPr="00D37626" w:rsidRDefault="0046701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Возмещению за счет средств Фонда подлежат расходы страхователя, если весь комплекс работ проведен в течение текущего календарного года и указанные мероприятия привели к снижению заявленных вредных и (или) опасных производственных факторов. Поэтапное возмещение расходов не предусмотрено.</w:t>
            </w:r>
          </w:p>
          <w:p w14:paraId="01CC8011" w14:textId="5D509230" w:rsidR="009E76E7" w:rsidRPr="002030AE" w:rsidRDefault="009E76E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87" w14:paraId="2631A27E" w14:textId="77777777" w:rsidTr="00DB2407">
        <w:tc>
          <w:tcPr>
            <w:tcW w:w="5462" w:type="dxa"/>
          </w:tcPr>
          <w:p w14:paraId="2E32D600" w14:textId="77777777" w:rsidR="001855D0" w:rsidRDefault="001855D0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3445" w14:textId="2D4D9BD2" w:rsidR="0005019B" w:rsidRDefault="004D14A2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019B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CF7B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019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приобретение соответствующего оборудования и (или) на проведение соответствующих работ</w:t>
            </w:r>
          </w:p>
          <w:p w14:paraId="10AE0E64" w14:textId="77777777" w:rsidR="0019325C" w:rsidRPr="0019325C" w:rsidRDefault="0019325C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932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8672" w:type="dxa"/>
          </w:tcPr>
          <w:p w14:paraId="6F487B10" w14:textId="77777777" w:rsidR="001855D0" w:rsidRDefault="00185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DA15" w14:textId="77777777" w:rsidR="00804787" w:rsidRDefault="00F5029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D8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договоре </w:t>
            </w:r>
            <w:r w:rsidR="00335A09" w:rsidRPr="00672DD8">
              <w:rPr>
                <w:rFonts w:ascii="Times New Roman" w:hAnsi="Times New Roman" w:cs="Times New Roman"/>
                <w:sz w:val="24"/>
                <w:szCs w:val="24"/>
              </w:rPr>
              <w:t xml:space="preserve">(либо в приложении к договору – спецификации) </w:t>
            </w:r>
            <w:r w:rsidRPr="00672DD8">
              <w:rPr>
                <w:rFonts w:ascii="Times New Roman" w:hAnsi="Times New Roman" w:cs="Times New Roman"/>
                <w:sz w:val="24"/>
                <w:szCs w:val="24"/>
              </w:rPr>
              <w:t xml:space="preserve">должно </w:t>
            </w:r>
            <w:r w:rsidR="00335A09" w:rsidRPr="00672DD8">
              <w:rPr>
                <w:rFonts w:ascii="Times New Roman" w:hAnsi="Times New Roman" w:cs="Times New Roman"/>
                <w:sz w:val="24"/>
                <w:szCs w:val="24"/>
              </w:rPr>
              <w:t>быть указано приобретаемое оборудование и (или) наименование работ с указанием стоимости (общей либо по отдельности)</w:t>
            </w:r>
            <w:r w:rsidR="00672DD8" w:rsidRPr="0067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61670" w14:textId="77777777" w:rsidR="00400F3A" w:rsidRDefault="00400F3A" w:rsidP="0094235B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Если договор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 оборудования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 больше, </w:t>
            </w:r>
            <w:r w:rsidR="00B42BC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>чем на один календарный год, должно быть пред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ставлено дополнительное соглашение, в котором будет оговорено </w:t>
            </w:r>
            <w:r w:rsidR="00326317">
              <w:rPr>
                <w:rFonts w:eastAsiaTheme="minorHAnsi"/>
                <w:sz w:val="24"/>
                <w:szCs w:val="24"/>
                <w:lang w:eastAsia="en-US"/>
              </w:rPr>
              <w:t xml:space="preserve">приобретаемое оборудование </w:t>
            </w:r>
            <w:r w:rsidR="00B42BC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326317">
              <w:rPr>
                <w:rFonts w:eastAsiaTheme="minorHAnsi"/>
                <w:sz w:val="24"/>
                <w:szCs w:val="24"/>
                <w:lang w:eastAsia="en-US"/>
              </w:rPr>
              <w:t>или выполняемые работы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 в текущем кален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дарном году и </w:t>
            </w:r>
            <w:r w:rsidR="00326317">
              <w:rPr>
                <w:rFonts w:eastAsiaTheme="minorHAnsi"/>
                <w:sz w:val="24"/>
                <w:szCs w:val="24"/>
                <w:lang w:eastAsia="en-US"/>
              </w:rPr>
              <w:t xml:space="preserve">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стоимость.</w:t>
            </w:r>
          </w:p>
          <w:p w14:paraId="1B1C428C" w14:textId="4107BD7E" w:rsidR="001855D0" w:rsidRPr="0094235B" w:rsidRDefault="001855D0" w:rsidP="0094235B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04787" w14:paraId="12D3EA02" w14:textId="77777777" w:rsidTr="00DB2407">
        <w:tc>
          <w:tcPr>
            <w:tcW w:w="14134" w:type="dxa"/>
            <w:gridSpan w:val="2"/>
          </w:tcPr>
          <w:p w14:paraId="59339280" w14:textId="77777777" w:rsidR="00C73316" w:rsidRDefault="00C7331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6871E03" w14:textId="77777777" w:rsidR="000B4E26" w:rsidRPr="00AB54BC" w:rsidRDefault="000B4E2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DCE3C9B" w14:textId="7FEDE58B" w:rsidR="00C73316" w:rsidRDefault="0019325C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В. </w:t>
            </w:r>
            <w:proofErr w:type="gramStart"/>
            <w:r w:rsid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AB54BC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бучение по охране</w:t>
            </w:r>
            <w:proofErr w:type="gramEnd"/>
            <w:r w:rsidR="00AB54BC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</w:t>
            </w:r>
            <w:r w:rsid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ном объекте с отрывом от работы</w:t>
            </w:r>
          </w:p>
          <w:p w14:paraId="449B3F30" w14:textId="613B5F92" w:rsidR="00AB54BC" w:rsidRPr="00AB54BC" w:rsidRDefault="00AB54BC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D4F8B" w14:paraId="5EC873A1" w14:textId="77777777" w:rsidTr="00DB2407">
        <w:tc>
          <w:tcPr>
            <w:tcW w:w="14134" w:type="dxa"/>
            <w:gridSpan w:val="2"/>
          </w:tcPr>
          <w:p w14:paraId="240F348B" w14:textId="47818846" w:rsidR="009E76E7" w:rsidRDefault="00CB6409" w:rsidP="00907A7D">
            <w:pPr>
              <w:pStyle w:val="af7"/>
              <w:ind w:left="146" w:firstLine="567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lastRenderedPageBreak/>
              <w:t xml:space="preserve">Обучение производится </w:t>
            </w:r>
            <w:r w:rsidR="00027EBC">
              <w:rPr>
                <w:bCs/>
                <w:iCs/>
                <w:color w:val="000000" w:themeColor="text1"/>
              </w:rPr>
              <w:t xml:space="preserve">в соответствии с требованиями Правил </w:t>
            </w:r>
            <w:proofErr w:type="gramStart"/>
            <w:r w:rsidR="00027EBC">
              <w:rPr>
                <w:bCs/>
                <w:iCs/>
                <w:color w:val="000000" w:themeColor="text1"/>
              </w:rPr>
              <w:t>обучения по охране</w:t>
            </w:r>
            <w:proofErr w:type="gramEnd"/>
            <w:r w:rsidR="00027EBC">
              <w:rPr>
                <w:bCs/>
                <w:iCs/>
                <w:color w:val="000000" w:themeColor="text1"/>
              </w:rPr>
              <w:t xml:space="preserve"> труда и проверки знаний требований охраны труда, утвержденных постановлением Правительства Российской Федерации от 24.12.2021 № 2464 (далее – Правил обучения)</w:t>
            </w:r>
            <w:r w:rsidR="008648F8">
              <w:rPr>
                <w:bCs/>
                <w:iCs/>
                <w:color w:val="000000" w:themeColor="text1"/>
              </w:rPr>
              <w:t>.</w:t>
            </w:r>
          </w:p>
          <w:p w14:paraId="42FF7F6E" w14:textId="349EB48E" w:rsidR="008648F8" w:rsidRPr="00DE66A4" w:rsidRDefault="008648F8" w:rsidP="00907A7D">
            <w:pPr>
              <w:pStyle w:val="af7"/>
              <w:ind w:left="146" w:firstLine="567"/>
              <w:jc w:val="both"/>
              <w:rPr>
                <w:bCs/>
                <w:iCs/>
                <w:color w:val="000000" w:themeColor="text1"/>
              </w:rPr>
            </w:pPr>
          </w:p>
        </w:tc>
      </w:tr>
      <w:tr w:rsidR="00AE75D0" w14:paraId="52C3E560" w14:textId="77777777" w:rsidTr="00DB2407">
        <w:tc>
          <w:tcPr>
            <w:tcW w:w="5462" w:type="dxa"/>
          </w:tcPr>
          <w:p w14:paraId="60B7A9AB" w14:textId="77777777" w:rsidR="001855D0" w:rsidRDefault="001855D0" w:rsidP="00AE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8585" w14:textId="66B45AAE" w:rsidR="00AE75D0" w:rsidRDefault="009E76E7" w:rsidP="00AE7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</w:t>
            </w:r>
            <w:r w:rsidR="00AE75D0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работников на </w:t>
            </w:r>
            <w:proofErr w:type="gramStart"/>
            <w:r w:rsidR="00AE75D0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="00AE75D0">
              <w:rPr>
                <w:rFonts w:ascii="Times New Roman" w:hAnsi="Times New Roman" w:cs="Times New Roman"/>
                <w:sz w:val="24"/>
                <w:szCs w:val="24"/>
              </w:rPr>
              <w:t xml:space="preserve">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с отрывом от производства</w:t>
            </w:r>
          </w:p>
          <w:p w14:paraId="5897255E" w14:textId="77777777" w:rsidR="00CA78BB" w:rsidRDefault="001855D0" w:rsidP="001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F63A94" w:rsidRPr="001932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7527B5FA" w14:textId="267464C9" w:rsidR="000B4E26" w:rsidRPr="001855D0" w:rsidRDefault="000B4E26" w:rsidP="001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00F4DCF1" w14:textId="77777777" w:rsidR="001855D0" w:rsidRDefault="00185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6FBD261" w14:textId="77777777" w:rsidR="00AE75D0" w:rsidRDefault="00AE7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Обучение должно проводиться с </w:t>
            </w:r>
            <w:r w:rsidRPr="00D376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отрывом</w:t>
            </w:r>
            <w:r w:rsidRPr="00D37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производства</w:t>
            </w:r>
            <w:r w:rsidRPr="00AD4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D4F8B">
              <w:rPr>
                <w:rFonts w:ascii="Times New Roman" w:hAnsi="Times New Roman" w:cs="Times New Roman"/>
                <w:bCs/>
                <w:sz w:val="24"/>
                <w:szCs w:val="24"/>
              </w:rPr>
              <w:t>в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D4F8B">
              <w:rPr>
                <w:rFonts w:ascii="Times New Roman" w:hAnsi="Times New Roman" w:cs="Times New Roman"/>
                <w:bCs/>
                <w:sz w:val="24"/>
                <w:szCs w:val="24"/>
              </w:rPr>
              <w:t>ставляемых документах должно быть подтверждение.</w:t>
            </w:r>
          </w:p>
          <w:p w14:paraId="0F7D3E18" w14:textId="35C10FB5" w:rsidR="00AE75D0" w:rsidRPr="00DE66A4" w:rsidRDefault="00CB6409" w:rsidP="00C97E19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дистанционного обучения работников правомерно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проведения его с отрывом от производства и предоставления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в отделение СФР подтверждающего данный факт документа</w:t>
            </w:r>
            <w:r w:rsidR="00C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787" w14:paraId="7DEFBD86" w14:textId="77777777" w:rsidTr="00DB2407">
        <w:tc>
          <w:tcPr>
            <w:tcW w:w="5462" w:type="dxa"/>
          </w:tcPr>
          <w:p w14:paraId="10DF43E1" w14:textId="387CA0D1" w:rsidR="00500645" w:rsidRDefault="00500645" w:rsidP="00CE35C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проведение обучения работодателей и работников по охране труда с организацией или с индивидуальным предпринимателем, оказывающими услуги в области охраны труда и аккредитованными в установленном порядке</w:t>
            </w:r>
          </w:p>
          <w:p w14:paraId="17DD219E" w14:textId="141E5920" w:rsidR="0019325C" w:rsidRPr="0019325C" w:rsidRDefault="001855D0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19325C" w:rsidRPr="001932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6BE008E5" w14:textId="77777777" w:rsidR="00AB54BC" w:rsidRDefault="00AB54BC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6A6397E" w14:textId="6A9BF00E" w:rsidR="00027EBC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Обучающая организация должна быть аккредитована</w:t>
            </w:r>
            <w:r w:rsidRPr="00DE66A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 </w:t>
            </w:r>
            <w:r w:rsidR="00027EBC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EBC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</w:t>
            </w:r>
            <w:r w:rsidR="00027EBC" w:rsidRPr="00326317">
              <w:rPr>
                <w:rFonts w:ascii="Times New Roman" w:hAnsi="Times New Roman" w:cs="Times New Roman"/>
                <w:sz w:val="24"/>
                <w:szCs w:val="24"/>
              </w:rPr>
              <w:t>аккре</w:t>
            </w:r>
            <w:r w:rsidR="00027EBC" w:rsidRPr="00125CB7">
              <w:rPr>
                <w:rFonts w:ascii="Times New Roman" w:hAnsi="Times New Roman" w:cs="Times New Roman"/>
                <w:sz w:val="24"/>
                <w:szCs w:val="24"/>
              </w:rPr>
              <w:t xml:space="preserve">дитации организаций, индивидуальных предпринимателей, оказывающих услуги в области охраны труда, и требований к организациям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EBC" w:rsidRPr="00125CB7">
              <w:rPr>
                <w:rFonts w:ascii="Times New Roman" w:hAnsi="Times New Roman" w:cs="Times New Roman"/>
                <w:sz w:val="24"/>
                <w:szCs w:val="24"/>
              </w:rPr>
              <w:t>и индивидуальным предпринимателям, оказывающим услуги в области охраны труда, утвержденными постановлением Правительства Российской</w:t>
            </w:r>
            <w:r w:rsidR="00027EBC" w:rsidRPr="006651E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EBC" w:rsidRPr="006651EA">
              <w:rPr>
                <w:rFonts w:ascii="Times New Roman" w:hAnsi="Times New Roman" w:cs="Times New Roman"/>
                <w:sz w:val="24"/>
                <w:szCs w:val="24"/>
              </w:rPr>
              <w:t>от 16.12.2021№ 2334</w:t>
            </w:r>
            <w:r w:rsidR="00B2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345AC" w14:textId="1B2D61E9" w:rsidR="00467015" w:rsidRDefault="0046701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организации проверяются территориальным органом Фонда путем запроса информации в рамках межведомственного взаимодействия в Министерстве труда и социальной защиты РФ</w:t>
            </w:r>
          </w:p>
          <w:p w14:paraId="62A96CAE" w14:textId="59896E9B" w:rsidR="00AE75D0" w:rsidRDefault="00AF4BC3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заключения договора и подписания документа о приемке работы </w:t>
            </w:r>
            <w:r w:rsidRPr="002B53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проводящей обучение, </w:t>
            </w:r>
            <w:r w:rsidRPr="002B5385">
              <w:rPr>
                <w:rFonts w:ascii="Times New Roman" w:hAnsi="Times New Roman" w:cs="Times New Roman"/>
                <w:b/>
                <w:sz w:val="24"/>
                <w:szCs w:val="24"/>
              </w:rPr>
              <w:t>не должна быть приостановлена или прекращена.</w:t>
            </w:r>
            <w:r w:rsidR="0090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5D0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договоре </w:t>
            </w:r>
            <w:r w:rsidR="00AE75D0" w:rsidRPr="00856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75D0">
              <w:rPr>
                <w:rFonts w:ascii="Times New Roman" w:hAnsi="Times New Roman" w:cs="Times New Roman"/>
                <w:sz w:val="24"/>
                <w:szCs w:val="24"/>
              </w:rPr>
              <w:t>приложении) должно быть указано количество обучаемых и стоимость (либо общая или 1 работника).</w:t>
            </w:r>
          </w:p>
          <w:p w14:paraId="6049DEFD" w14:textId="77777777" w:rsidR="00804787" w:rsidRDefault="00AE75D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D0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составлен больше, чем на один календарный год, должно быть предоставлено дополнительное соглашение, в котором будет оговорено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r w:rsidRPr="00AE75D0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году, и стоимо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14:paraId="66CFC93A" w14:textId="52A0EB72" w:rsidR="00CB6409" w:rsidRDefault="008F3B25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случае самостоятельного обучения своих работников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страхователь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вместо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предоставляет копию локального нормативного акта 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страхователя об организации проведения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своих работников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по вопросам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расчета стоимости обучения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работника.</w:t>
            </w:r>
            <w:r w:rsidR="00CB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80D5E" w14:textId="6AAC553F" w:rsidR="00CB6409" w:rsidRPr="00D37626" w:rsidRDefault="00CB6409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7EBC">
              <w:rPr>
                <w:rFonts w:ascii="Times New Roman" w:hAnsi="Times New Roman" w:cs="Times New Roman"/>
                <w:sz w:val="24"/>
                <w:szCs w:val="24"/>
              </w:rPr>
              <w:t xml:space="preserve">ри этом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работодатель должен быть зарегистрирован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реестре индивидуальных предпринимателей и юридических лиц, осуществляющих деятельность по обучению своих работников вопросам охраны труда,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раздела 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 условии внесения информации о нем в личный кабинет индивидуального предпринимателя, юридического лица, осуществляющих деятельность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обучению своих работников вопросам охраны труда, в информационной системе охраны труда </w:t>
            </w:r>
            <w:r w:rsidR="00B24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ECF20D" w14:textId="77777777" w:rsidR="008F3B25" w:rsidRDefault="00027EBC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Следует обращать внимание на программы обучения</w:t>
            </w:r>
            <w:r w:rsidR="00800902"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00902"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  <w:r w:rsidR="00B42B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00902"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требованиями Правил обучения (пункты 34 и 40)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обучение по оказанию первой помощи пострадавшим и (или) обучение по использованию (применению) СИЗ за счет средств СФР в рамках мероприятия, предусмо</w:t>
            </w:r>
            <w:r w:rsidR="006433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тренного подпунктом «в» пункта 2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Правил, </w:t>
            </w:r>
            <w:r w:rsidR="006433E5"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возможно,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 при условии включения указанных тем в программу обучения требованиям охраны труда, а не как отдельн</w:t>
            </w:r>
            <w:r w:rsidR="004A2D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проводимое обучение по указанным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267E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176999C" w14:textId="589D404C" w:rsidR="00017536" w:rsidRPr="00D37626" w:rsidRDefault="00017536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E19" w14:paraId="64838BF8" w14:textId="77777777" w:rsidTr="0094235B">
        <w:trPr>
          <w:trHeight w:val="60"/>
        </w:trPr>
        <w:tc>
          <w:tcPr>
            <w:tcW w:w="5462" w:type="dxa"/>
            <w:shd w:val="clear" w:color="auto" w:fill="auto"/>
          </w:tcPr>
          <w:p w14:paraId="52226FD4" w14:textId="77777777" w:rsidR="0094235B" w:rsidRDefault="0094235B" w:rsidP="00CE3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B89A9" w14:textId="4377924D" w:rsidR="00C97E19" w:rsidRDefault="00C97E19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5D0">
              <w:rPr>
                <w:rFonts w:ascii="Times New Roman" w:hAnsi="Times New Roman" w:cs="Times New Roman"/>
                <w:sz w:val="24"/>
                <w:szCs w:val="24"/>
              </w:rPr>
              <w:t>Список работников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A78BB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8B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 обучение по охране труда и (или) на обучение безопасным методам и приемам выполнения работ повышенной опасности, в том числе горных работ, и действиям в случае аварии или инцидента на опасном производственном объекте с указанием категории (должности, специальности) работников, имеющих право проходить обучение за счет средств обязательного социального страхования от несчастных случаев на производстве и профессио</w:t>
            </w:r>
            <w:r w:rsidRPr="00C779D4">
              <w:rPr>
                <w:rFonts w:ascii="Times New Roman" w:hAnsi="Times New Roman" w:cs="Times New Roman"/>
                <w:sz w:val="24"/>
                <w:szCs w:val="24"/>
              </w:rPr>
              <w:t>нальных заболеваний</w:t>
            </w:r>
            <w:proofErr w:type="gramEnd"/>
            <w:r w:rsidRPr="00C779D4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принадлежность указанных в них ра</w:t>
            </w:r>
            <w:r w:rsidR="00C779D4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к той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02810D27" w14:textId="77777777" w:rsidR="001855D0" w:rsidRDefault="001855D0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(оригинал)</w:t>
            </w:r>
          </w:p>
          <w:p w14:paraId="6A4F4E7E" w14:textId="65E2B044" w:rsidR="00C779D4" w:rsidRPr="002808F7" w:rsidRDefault="00C779D4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72" w:type="dxa"/>
            <w:shd w:val="clear" w:color="auto" w:fill="auto"/>
          </w:tcPr>
          <w:p w14:paraId="648C0D1D" w14:textId="77777777" w:rsidR="00AB54BC" w:rsidRDefault="00AB54BC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116B10" w14:textId="2C247B04" w:rsidR="00C97E19" w:rsidRPr="00D37626" w:rsidRDefault="00C97E1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подтверждения принадлежности работников к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организации, непосредственно выполняющих работы повышенной 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работников, ответственных за организацию, выполнение и контроль работ повышенной опасности,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страхователь представляет </w:t>
            </w:r>
            <w:r w:rsidRPr="00D37626">
              <w:rPr>
                <w:rFonts w:ascii="Times New Roman" w:hAnsi="Times New Roman" w:cs="Times New Roman"/>
                <w:bCs/>
                <w:sz w:val="24"/>
                <w:szCs w:val="24"/>
              </w:rPr>
              <w:t>копию локального нормативного акта, определяющего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 категории.</w:t>
            </w:r>
          </w:p>
          <w:p w14:paraId="7F832085" w14:textId="77777777" w:rsidR="00C97E19" w:rsidRPr="002808F7" w:rsidRDefault="00C97E1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87" w14:paraId="24D92884" w14:textId="77777777" w:rsidTr="00DB2407">
        <w:tc>
          <w:tcPr>
            <w:tcW w:w="14134" w:type="dxa"/>
            <w:gridSpan w:val="2"/>
          </w:tcPr>
          <w:p w14:paraId="28434E18" w14:textId="77777777" w:rsidR="00C73316" w:rsidRPr="00AB54BC" w:rsidRDefault="00C7331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917B261" w14:textId="331DEBCF" w:rsidR="00804787" w:rsidRPr="00AB54BC" w:rsidRDefault="0019325C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Г. </w:t>
            </w:r>
            <w:r w:rsid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="00B42AFE"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риобретение </w:t>
            </w:r>
            <w:r w:rsidR="00AB54BC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работникам средств индивидуальной защиты, изготовленных на территории государств - членов Евразийского экономического союза (далее - СИЗ), и смывающих средств на основании норм бесплатной выдачи СИЗ и смывающих средств, утвержденных локальным нормативным актом и разработанных на основании Единых типовых норм выдачи средств индивидуальной защиты и смывающих средств 3 (далее - Единые типовые нормы), с учетом результатов специальной оценки условий труда, результатов оценки</w:t>
            </w:r>
            <w:proofErr w:type="gramEnd"/>
            <w:r w:rsidR="00AB54BC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его наличии)</w:t>
            </w:r>
            <w:r w:rsidR="00B42AFE" w:rsidRPr="00AB54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5D230DE6" w14:textId="77777777" w:rsidR="00C73316" w:rsidRPr="00AB54BC" w:rsidRDefault="00C7331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464D7" w14:paraId="1810BDC8" w14:textId="77777777" w:rsidTr="00DB2407">
        <w:tc>
          <w:tcPr>
            <w:tcW w:w="5462" w:type="dxa"/>
          </w:tcPr>
          <w:p w14:paraId="51AFE451" w14:textId="77777777" w:rsidR="00017536" w:rsidRPr="00CA78BB" w:rsidRDefault="00017536" w:rsidP="00CA7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0785" w14:textId="77777777" w:rsidR="006464D7" w:rsidRDefault="00CA78BB" w:rsidP="00CA7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Перечень приобретенных СИЗ 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приобретения СИЗ и (или) смывающих средств в соответствии с нормами бесплатной выдачи СИЗ и смывающих средств, утвержденными локальным нормативным актом и разработанными на основании Единых типовых норм, с учетом результатов специальной</w:t>
            </w:r>
            <w:proofErr w:type="gramEnd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- со ссылкой на соответствующий пункт указанного документа с приложением выписки из него), а также количества, стоимости и номеров сертификатов (деклараций) соответствия СИЗ и (или) смывающих средств техническому регламенту Таможенного союза "О безопасности средств индивидуальной защиты" (</w:t>
            </w:r>
            <w:proofErr w:type="gramStart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 xml:space="preserve"> ТС 019/2011) 12 (далее - технический регламент Таможенного союза "О безопасности средств индивидуальной защиты" (</w:t>
            </w:r>
            <w:proofErr w:type="gramStart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A78BB">
              <w:rPr>
                <w:rFonts w:ascii="Times New Roman" w:hAnsi="Times New Roman" w:cs="Times New Roman"/>
                <w:sz w:val="24"/>
                <w:szCs w:val="24"/>
              </w:rPr>
              <w:t xml:space="preserve"> ТС 019/2011), действующих на день приобретения СИЗ и (или) смывающих средств</w:t>
            </w:r>
          </w:p>
          <w:p w14:paraId="39F42260" w14:textId="57646849" w:rsidR="00C779D4" w:rsidRPr="00CA78BB" w:rsidRDefault="00C779D4" w:rsidP="00CA7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(оригинал)</w:t>
            </w:r>
          </w:p>
        </w:tc>
        <w:tc>
          <w:tcPr>
            <w:tcW w:w="8672" w:type="dxa"/>
          </w:tcPr>
          <w:p w14:paraId="5D346485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5D78F38" w14:textId="0EE07375" w:rsidR="006464D7" w:rsidRPr="0094235B" w:rsidRDefault="006464D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Сведения о дате изготовления и сроке годности приобретаемых </w:t>
            </w:r>
            <w:proofErr w:type="gramStart"/>
            <w:r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СИЗ</w:t>
            </w:r>
            <w:proofErr w:type="gramEnd"/>
            <w:r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могут быть пред</w:t>
            </w:r>
            <w:r w:rsidR="00330F83"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став</w:t>
            </w:r>
            <w:r w:rsidR="00244BE1" w:rsidRPr="00942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лены при подтверждении расходов.</w:t>
            </w:r>
          </w:p>
          <w:p w14:paraId="09DB8E9E" w14:textId="4B9D5334" w:rsidR="00D05316" w:rsidRPr="00D37626" w:rsidRDefault="00D05316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Обязательное указание в перечне СИЗ всех предусмотренных требованием Правил позиций.</w:t>
            </w:r>
          </w:p>
          <w:p w14:paraId="6DCA5395" w14:textId="58A1286A" w:rsidR="00546FC2" w:rsidRDefault="00546FC2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Правилами не предусмотрено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расходов страхователя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на услугу по аренде СИЗ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(аутсорсинг СИЗ)</w:t>
            </w:r>
            <w:r w:rsidR="00C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EC35A" w14:textId="3998592D" w:rsidR="00826C60" w:rsidRDefault="00826C60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пункту 10 Правил обеспечения СИЗ, утвержденных приказом Минтруда России от 29.10.2021 № 766н,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работодатель обязан разработать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r w:rsidR="00ED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ЕТН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учетом результатов СОУТ,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утвердить локальным нормативным актом Нормы бесплатной выдачи СИЗ и смывающих средств работникам организации</w:t>
            </w:r>
            <w:r w:rsidR="00ED6AB1" w:rsidRPr="00D376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7029B9F6" w14:textId="3DF7811D" w:rsidR="00467015" w:rsidRDefault="00A03025" w:rsidP="00467015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4670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приобретенных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СИЗ</w:t>
            </w:r>
            <w:proofErr w:type="gramEnd"/>
            <w:r w:rsidR="004670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дается ссылка на ЕТН и на пункт утвержденных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работодателем</w:t>
            </w:r>
            <w:r w:rsidR="004670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Норм.</w:t>
            </w:r>
          </w:p>
          <w:p w14:paraId="42B42977" w14:textId="01C631B6" w:rsidR="00ED6AB1" w:rsidRPr="00D37626" w:rsidRDefault="00ED6AB1" w:rsidP="00907A7D">
            <w:pPr>
              <w:pStyle w:val="afb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случае</w:t>
            </w:r>
            <w:proofErr w:type="gramStart"/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наименование профессии (должности) отсутствует 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ЕТН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соответствующих положениях профессиональных стандартов, а в случае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отсутствия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квалификационных справочниках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(пункт 18 Правил обеспечения СИЗ)</w:t>
            </w:r>
            <w:r w:rsidR="00C97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6EB601" w14:textId="17E40E36" w:rsidR="00DA3575" w:rsidRDefault="0094235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указанная в перечне, должна</w:t>
            </w:r>
            <w:r w:rsidR="00DA3575" w:rsidRPr="00280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соответствовать сумме, указанн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A3575" w:rsidRPr="00280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плане финансового обеспечения предупредительных мер.</w:t>
            </w:r>
          </w:p>
          <w:p w14:paraId="4685DA33" w14:textId="77777777" w:rsidR="0094235B" w:rsidRPr="006464D7" w:rsidRDefault="0094235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4787" w14:paraId="67944DC2" w14:textId="77777777" w:rsidTr="00DB2407">
        <w:tc>
          <w:tcPr>
            <w:tcW w:w="5462" w:type="dxa"/>
          </w:tcPr>
          <w:p w14:paraId="3E012645" w14:textId="77777777" w:rsidR="00C779D4" w:rsidRDefault="00C779D4" w:rsidP="0019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D60AC" w14:textId="61BDA01B" w:rsidR="00804787" w:rsidRPr="001F461B" w:rsidRDefault="00A168EA" w:rsidP="0019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</w:t>
            </w:r>
            <w:r w:rsidR="00804787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ертификат</w:t>
            </w:r>
            <w:r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04787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(деклараци</w:t>
            </w:r>
            <w:r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04787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соответствия </w:t>
            </w:r>
            <w:r w:rsidR="0019325C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</w:t>
            </w:r>
            <w:r w:rsidR="00804787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техническому </w:t>
            </w:r>
            <w:hyperlink r:id="rId13" w:history="1">
              <w:r w:rsidR="00804787" w:rsidRPr="004E1D0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регламенту</w:t>
              </w:r>
            </w:hyperlink>
            <w:r w:rsidR="0019325C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="00804787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аможенного союза «</w:t>
            </w:r>
            <w:r w:rsidR="0019325C" w:rsidRPr="004E1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04787" w:rsidRPr="00E86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средств индивидуальной защиты» </w:t>
            </w:r>
            <w:r w:rsidRPr="000C1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19325C" w:rsidRPr="0068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="00804787" w:rsidRPr="0068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325C" w:rsidRPr="003F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="00804787" w:rsidRPr="003F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019/2011</w:t>
            </w:r>
            <w:r w:rsidRPr="00A6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04787" w:rsidRPr="00502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утвержденному решением комиссии </w:t>
            </w:r>
            <w:r w:rsidR="0019325C" w:rsidRPr="00C74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04787" w:rsidRPr="001F4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аможенного союза от 09.12.2011 № 878</w:t>
            </w:r>
          </w:p>
          <w:p w14:paraId="1482771C" w14:textId="54A5BF12" w:rsidR="0019325C" w:rsidRPr="0019325C" w:rsidRDefault="00C779D4" w:rsidP="0019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19325C" w:rsidRPr="001F46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4D260ABE" w14:textId="77777777" w:rsidR="00C779D4" w:rsidRDefault="00C779D4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8289DE" w14:textId="5BDB337B" w:rsidR="00ED6AB1" w:rsidRDefault="00C97E19" w:rsidP="00907A7D">
            <w:pPr>
              <w:pStyle w:val="a5"/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D6AB1" w:rsidRPr="00AB5CC3">
              <w:rPr>
                <w:rFonts w:ascii="Times New Roman" w:hAnsi="Times New Roman" w:cs="Times New Roman"/>
                <w:bCs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D6AB1" w:rsidRPr="00AB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D6AB1" w:rsidRPr="00AB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6AB1" w:rsidRPr="00AB5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артикула или модели приобретаемых СИЗ (при наличии), а также номера и срока действия сертификатов (деклараций) соответствия СИЗ, действу</w:t>
            </w:r>
            <w:r w:rsidR="0012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ющих на момент приобретения СИЗ</w:t>
            </w:r>
            <w:bookmarkStart w:id="0" w:name="_Hlk169252913"/>
            <w:r w:rsidR="00C1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0"/>
            <w:proofErr w:type="gramEnd"/>
          </w:p>
          <w:p w14:paraId="6C2031BB" w14:textId="20D25517" w:rsidR="00244BE1" w:rsidRDefault="00244BE1" w:rsidP="00907A7D">
            <w:pPr>
              <w:pStyle w:val="af5"/>
              <w:tabs>
                <w:tab w:val="left" w:pos="0"/>
                <w:tab w:val="left" w:pos="360"/>
              </w:tabs>
              <w:ind w:left="146" w:firstLine="567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3762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СИЗ, не прошедшие сертификацию или декларирование</w:t>
            </w:r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соответствия, не удовлетворяют требованиям </w:t>
            </w:r>
            <w:r w:rsidRPr="00B5688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ст.221 ТК РФ,</w:t>
            </w:r>
            <w:r w:rsidRPr="002808F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A3575" w:rsidRPr="002808F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связи с чем </w:t>
            </w:r>
            <w:r w:rsidRPr="00D3762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расходы на их приобретение не подлежат возмещению</w:t>
            </w:r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за счет средств страховщика. Приобретение и выдача работникам СИЗ, не имеющих декларации </w:t>
            </w:r>
            <w:r w:rsidR="0032597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</w:r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 соответствии и (или) сертификата соответствия, либо имеющих декларацию </w:t>
            </w:r>
            <w:r w:rsidR="0032597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</w:r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 соответствии и (или) сертификат соответствия, срок действия которых истек, не допускаются. Также не подлежат возмещению </w:t>
            </w:r>
            <w:r w:rsidR="00387A2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расходы на </w:t>
            </w:r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СИЗ, сертифицированные в рамках добровольной системы сертификации, например, </w:t>
            </w:r>
            <w:proofErr w:type="spellStart"/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РостР</w:t>
            </w:r>
            <w:proofErr w:type="spellEnd"/>
            <w:r w:rsidRPr="00244BE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A20B47E" w14:textId="12B4B920" w:rsidR="00DA3575" w:rsidRDefault="00244BE1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смывающих и (или) обезвреживающих средств, не</w:t>
            </w:r>
            <w:r w:rsidR="00485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 декларации о соответствии и (или) сертификата соответствия, не</w:t>
            </w:r>
            <w:r w:rsidR="00485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допускается.</w:t>
            </w:r>
          </w:p>
          <w:p w14:paraId="21739F09" w14:textId="40172A33" w:rsidR="00A168EA" w:rsidRDefault="00E60C2E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Допускается приобретение мыла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техническим </w:t>
            </w:r>
            <w:hyperlink r:id="rId14" w:history="1">
              <w:r w:rsidR="00244BE1" w:rsidRPr="00244B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регламент</w:t>
              </w:r>
            </w:hyperlink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Таможенного союза </w:t>
            </w:r>
            <w:r w:rsidR="00BF6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пар</w:t>
            </w:r>
            <w:r w:rsidR="00BF6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фюмерно-косметической продукции»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(ТР ТС 009/2011). </w:t>
            </w:r>
            <w:r w:rsidR="00DA3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таких случаях предоставл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яется 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соответствия (деклараци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44BE1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соответствии), оформленн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="00A1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  <w:r w:rsidR="0032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1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ТР ТС 009/2011.</w:t>
            </w:r>
          </w:p>
          <w:p w14:paraId="2301E9F0" w14:textId="77777777" w:rsidR="00C97E19" w:rsidRDefault="00244BE1" w:rsidP="00C97E19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Смывающие и (или) обезвреживающие средств</w:t>
            </w:r>
            <w:r w:rsidR="00DA3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быть приобретены за счет средств </w:t>
            </w:r>
            <w:r w:rsidR="00C17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СФР</w:t>
            </w:r>
            <w:r w:rsidR="00C17EE8"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отечественного, так и импортного производства. </w:t>
            </w:r>
            <w:r w:rsidR="0032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этом </w:t>
            </w:r>
            <w:proofErr w:type="gramStart"/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предоставлять дополнительные документы</w:t>
            </w:r>
            <w:proofErr w:type="gramEnd"/>
            <w:r w:rsidRPr="0024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подтверждающие страну происхождения товара, не </w:t>
            </w:r>
            <w:r w:rsidRPr="00E6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</w:t>
            </w:r>
            <w:r w:rsidR="00DA3575" w:rsidRPr="00E60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3E6423" w14:textId="7CF9FD7C" w:rsidR="0094235B" w:rsidRPr="00C97E19" w:rsidRDefault="0094235B" w:rsidP="00C97E19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4787" w14:paraId="2CBE97DD" w14:textId="77777777" w:rsidTr="00DB2407">
        <w:tc>
          <w:tcPr>
            <w:tcW w:w="5462" w:type="dxa"/>
          </w:tcPr>
          <w:p w14:paraId="759FFEF6" w14:textId="77777777" w:rsidR="00C779D4" w:rsidRDefault="00C779D4" w:rsidP="0019325C">
            <w:pPr>
              <w:autoSpaceDE w:val="0"/>
              <w:autoSpaceDN w:val="0"/>
              <w:adjustRightInd w:val="0"/>
              <w:jc w:val="center"/>
            </w:pPr>
          </w:p>
          <w:p w14:paraId="3F77EA69" w14:textId="42AD98A2" w:rsidR="00804787" w:rsidRDefault="008322FA" w:rsidP="0019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gramStart"/>
              <w:r w:rsidR="001932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</w:t>
              </w:r>
              <w:r w:rsidR="00804787" w:rsidRPr="002706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аключени</w:t>
              </w:r>
            </w:hyperlink>
            <w:r w:rsidR="0038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подтверждении производства промышленной продукции на территории </w:t>
            </w:r>
            <w:r w:rsidR="0019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оссийской </w:t>
            </w:r>
            <w:r w:rsidR="0019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едерации, выданного </w:t>
            </w:r>
            <w:r w:rsidR="0019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инпром</w:t>
            </w:r>
            <w:r w:rsidR="0080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орго</w:t>
            </w:r>
            <w:r w:rsidR="006D2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04787" w:rsidRPr="00270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</w:t>
            </w:r>
            <w:r w:rsidR="0080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заключение)</w:t>
            </w:r>
          </w:p>
          <w:p w14:paraId="76689D4D" w14:textId="453158D8" w:rsidR="0019325C" w:rsidRPr="0019325C" w:rsidRDefault="00C779D4" w:rsidP="0019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19325C" w:rsidRPr="001932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копия,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заверенная печатью страхователя)</w:t>
            </w:r>
          </w:p>
        </w:tc>
        <w:tc>
          <w:tcPr>
            <w:tcW w:w="8672" w:type="dxa"/>
          </w:tcPr>
          <w:p w14:paraId="16051303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7870A" w14:textId="77777777" w:rsidR="006464D7" w:rsidRPr="00D37626" w:rsidRDefault="006464D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момент приобретения СИЗ заключение должно </w:t>
            </w:r>
            <w:proofErr w:type="gramStart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proofErr w:type="gramEnd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действующим.</w:t>
            </w:r>
          </w:p>
          <w:p w14:paraId="6CB44C0B" w14:textId="130C50CB" w:rsidR="00804787" w:rsidRDefault="008047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862E9">
              <w:rPr>
                <w:rFonts w:ascii="Times New Roman" w:hAnsi="Times New Roman" w:cs="Times New Roman"/>
                <w:sz w:val="24"/>
                <w:szCs w:val="24"/>
              </w:rPr>
              <w:t xml:space="preserve">смывающих и (или) обезвреживающих средств (моющие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86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аэрозол</w:t>
            </w:r>
            <w:r w:rsidR="00F86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крем</w:t>
            </w:r>
            <w:r w:rsidR="00F862E9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</w:t>
            </w:r>
            <w:r w:rsidR="00F02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ставляется.</w:t>
            </w:r>
          </w:p>
          <w:p w14:paraId="5BD631CA" w14:textId="7CEE2D71" w:rsidR="00244BE1" w:rsidRPr="00244BE1" w:rsidRDefault="00244BE1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E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можно проверить на сайте </w:t>
            </w:r>
            <w:hyperlink r:id="rId16" w:history="1">
              <w:r w:rsidRPr="00244BE1">
                <w:rPr>
                  <w:rFonts w:ascii="Times New Roman" w:hAnsi="Times New Roman" w:cs="Times New Roman"/>
                  <w:sz w:val="24"/>
                  <w:szCs w:val="24"/>
                </w:rPr>
                <w:t>https://gisp.gov.ru/pp719/p/pub/products/</w:t>
              </w:r>
            </w:hyperlink>
            <w:r w:rsidRPr="00244B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2F162E1" w14:textId="4639A577" w:rsidR="0013065C" w:rsidRPr="00ED6AB1" w:rsidRDefault="00ED6AB1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Обращаем внимание, что р</w:t>
            </w:r>
            <w:r w:rsidR="0013065C" w:rsidRPr="00ED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азличие кодов ТН ВЭД</w:t>
            </w:r>
            <w:r w:rsidR="0013065C" w:rsidRPr="00ED6AB1">
              <w:rPr>
                <w:rFonts w:ascii="Times New Roman" w:hAnsi="Times New Roman" w:cs="Times New Roman"/>
                <w:sz w:val="24"/>
                <w:szCs w:val="24"/>
              </w:rPr>
              <w:t xml:space="preserve"> в сертификатах (декларациях) соответствия СИЗ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5C" w:rsidRPr="00ED6AB1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заключениях Минпромторга России, выданных в отношении одного и того же товара, при условии совпадения </w:t>
            </w:r>
            <w:r w:rsidR="0013065C" w:rsidRPr="00ED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производителя, адреса места его нахождения, наименования и модели производимой промышленной продукции, реквизитов документа, содержащего требования к производимой промышленной продукции (ГОСТ, ТУ, ТО, СТО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065C" w:rsidRPr="00ED6AB1">
              <w:rPr>
                <w:rFonts w:ascii="Times New Roman" w:hAnsi="Times New Roman" w:cs="Times New Roman"/>
                <w:sz w:val="24"/>
                <w:szCs w:val="24"/>
              </w:rPr>
              <w:t xml:space="preserve">и т.д.), </w:t>
            </w:r>
            <w:r w:rsidR="0013065C" w:rsidRPr="00ED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свидетельствует о том, что представленные документы содержат недостоверную информацию</w:t>
            </w:r>
            <w:r w:rsidR="0013065C" w:rsidRPr="00ED6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85822" w14:textId="77777777" w:rsidR="00ED6AB1" w:rsidRDefault="00ED6AB1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1">
              <w:rPr>
                <w:rFonts w:ascii="Times New Roman" w:hAnsi="Times New Roman" w:cs="Times New Roman"/>
                <w:sz w:val="24"/>
                <w:szCs w:val="24"/>
              </w:rPr>
              <w:t xml:space="preserve">Ключевым фактором является приобретение </w:t>
            </w:r>
            <w:proofErr w:type="gramStart"/>
            <w:r w:rsidRPr="00ED6AB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ED6AB1"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произведенных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AB1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Федерации, и соответствие СИЗ требованиям безопасности</w:t>
            </w:r>
            <w:r w:rsidR="00C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0EC86" w14:textId="7D388958" w:rsidR="0094235B" w:rsidRDefault="0094235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B1" w14:paraId="1D9A3CA8" w14:textId="77777777" w:rsidTr="00DB2407">
        <w:tc>
          <w:tcPr>
            <w:tcW w:w="5462" w:type="dxa"/>
          </w:tcPr>
          <w:p w14:paraId="112A3F5F" w14:textId="77777777" w:rsidR="00C779D4" w:rsidRDefault="00C779D4" w:rsidP="00D37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EF4E" w14:textId="1565771F" w:rsidR="00ED6AB1" w:rsidRPr="00D37626" w:rsidRDefault="00ED6AB1" w:rsidP="00D37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происхождении товара или сертификата о происхождении товара, или выписку из реестра промышленных товаров государств - членов Евразийского экономического союза - для </w:t>
            </w:r>
            <w:proofErr w:type="gramStart"/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, изготовленных на территории других государств - членов Евразийского экономического союза</w:t>
            </w:r>
          </w:p>
          <w:p w14:paraId="3DC5DDE6" w14:textId="77777777" w:rsidR="0094235B" w:rsidRDefault="00ED6AB1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6A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копия, заверенная печ</w:t>
            </w:r>
            <w:r w:rsidRPr="007B4A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атью страхователя</w:t>
            </w:r>
          </w:p>
          <w:p w14:paraId="69778490" w14:textId="290658FF" w:rsidR="00C779D4" w:rsidRPr="0094235B" w:rsidRDefault="00C779D4" w:rsidP="0094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2" w:type="dxa"/>
          </w:tcPr>
          <w:p w14:paraId="1CCDDE61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D092" w14:textId="77777777" w:rsidR="00ED6AB1" w:rsidRDefault="007B4AFF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условии приобретения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изготовленных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4BE1">
              <w:rPr>
                <w:rFonts w:ascii="Times New Roman" w:hAnsi="Times New Roman" w:cs="Times New Roman"/>
                <w:sz w:val="24"/>
                <w:szCs w:val="24"/>
              </w:rPr>
              <w:t>на территории государств - членов Евразийского экономического союза (Белоруссии,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BE1">
              <w:rPr>
                <w:rFonts w:ascii="Times New Roman" w:hAnsi="Times New Roman" w:cs="Times New Roman"/>
                <w:sz w:val="24"/>
                <w:szCs w:val="24"/>
              </w:rPr>
              <w:t xml:space="preserve">, Армении или Киргизии). </w:t>
            </w:r>
          </w:p>
          <w:p w14:paraId="5BFFADCB" w14:textId="77777777" w:rsidR="003E63CD" w:rsidRDefault="003E63C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184C" w14:textId="77777777" w:rsidR="003E63CD" w:rsidRDefault="003E63C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6CE6" w14:textId="77777777" w:rsidR="003E63CD" w:rsidRDefault="003E63C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BD75" w14:textId="77777777" w:rsidR="003E63CD" w:rsidRDefault="003E63C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78DB" w14:textId="55A502BA" w:rsidR="003E63CD" w:rsidRPr="006464D7" w:rsidRDefault="003E63CD" w:rsidP="003E6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87" w14:paraId="50E7D8D9" w14:textId="77777777" w:rsidTr="0094235B">
        <w:trPr>
          <w:trHeight w:val="60"/>
        </w:trPr>
        <w:tc>
          <w:tcPr>
            <w:tcW w:w="14134" w:type="dxa"/>
            <w:gridSpan w:val="2"/>
          </w:tcPr>
          <w:p w14:paraId="26D4C231" w14:textId="77777777" w:rsidR="00C73316" w:rsidRPr="00C73316" w:rsidRDefault="00C7331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4B2AA186" w14:textId="2321A46D" w:rsidR="004641E8" w:rsidRDefault="0019325C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Д. </w:t>
            </w:r>
            <w:r w:rsid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="00B42AFE"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анаторно-курортное лечение (далее – </w:t>
            </w:r>
            <w:r w:rsid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СКЛ</w:t>
            </w:r>
            <w:r w:rsidR="00B42AFE" w:rsidRPr="0019325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) работников, занятых на работах с вредными и (или) опасными производственными факторами</w:t>
            </w:r>
          </w:p>
          <w:p w14:paraId="3D8375B6" w14:textId="5A8B0BF3" w:rsidR="00493174" w:rsidRDefault="00493174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Н. </w:t>
            </w:r>
            <w:r w:rsidRPr="00573E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57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анаторно-курортное лечение работников не ранее чем за пять лет до достижения ими возраста, дающего право </w:t>
            </w:r>
            <w:r w:rsidR="00325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7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назначение страховой пенсии по старости в соответствии с пенсионным </w:t>
            </w:r>
            <w:hyperlink r:id="rId17" w:history="1">
              <w:r w:rsidRPr="00BC7FB2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BC7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3EB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14:paraId="20D8F1ED" w14:textId="77777777" w:rsidR="00C73316" w:rsidRDefault="004641E8" w:rsidP="0094235B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41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(исключая размещение в номерах высшей категории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***</w:t>
            </w:r>
            <w:r w:rsidRPr="004641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14:paraId="0F086A6F" w14:textId="739100D5" w:rsidR="00C779D4" w:rsidRPr="00C73316" w:rsidRDefault="00C779D4" w:rsidP="0094235B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238" w14:paraId="12089A6F" w14:textId="77777777" w:rsidTr="00DB2407">
        <w:tc>
          <w:tcPr>
            <w:tcW w:w="5462" w:type="dxa"/>
          </w:tcPr>
          <w:p w14:paraId="6ADEA15C" w14:textId="77777777" w:rsidR="00C779D4" w:rsidRDefault="00C779D4" w:rsidP="0061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204E" w14:textId="5261CD0D" w:rsidR="00B53238" w:rsidRDefault="00B53238" w:rsidP="0061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***- </w:t>
            </w:r>
            <w:r w:rsidRPr="00493174">
              <w:rPr>
                <w:rFonts w:ascii="Times New Roman" w:hAnsi="Times New Roman" w:cs="Times New Roman"/>
                <w:sz w:val="24"/>
                <w:szCs w:val="24"/>
              </w:rPr>
              <w:t>исключая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номерах высшей категории</w:t>
            </w:r>
          </w:p>
        </w:tc>
        <w:tc>
          <w:tcPr>
            <w:tcW w:w="8672" w:type="dxa"/>
          </w:tcPr>
          <w:p w14:paraId="79E13A55" w14:textId="77777777" w:rsidR="00C779D4" w:rsidRDefault="00C779D4" w:rsidP="00907A7D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94A2" w14:textId="23564B96" w:rsidR="00D9037A" w:rsidRPr="00652C24" w:rsidRDefault="00D9037A" w:rsidP="00907A7D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7 статьи 5 Федерального закона от 24.11.1996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№ 132-ФЗ «Об основах туристической деятельности в Российской Федерации» (далее – Закон о туризме) постановлением Правительства Российской Федерации от 18.11.2020 № 1860 утверждено Положение о классификации гостиниц (далее</w:t>
            </w:r>
            <w:r w:rsidR="001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- Положение), действие которого распространяется на санатории (пункт 5 Положения) и которым установлены следующие категории номеров: номера "высшей категории" ("сюит", "апартамент", "люкс", "</w:t>
            </w:r>
            <w:proofErr w:type="spellStart"/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 сюит", "студия</w:t>
            </w:r>
            <w:proofErr w:type="gramEnd"/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"), </w:t>
            </w:r>
            <w:proofErr w:type="gramStart"/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номера "первой категории" (стандарт), номера "второй категории", номера "третьей категории", номера "четвертой категории", номера 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"пятой категории".</w:t>
            </w:r>
            <w:proofErr w:type="gramEnd"/>
          </w:p>
          <w:p w14:paraId="624FF13E" w14:textId="05C4F95D" w:rsidR="00D9037A" w:rsidRPr="00652C24" w:rsidRDefault="00D9037A" w:rsidP="00907A7D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Таким образом, при определении категории номеров в санатори</w:t>
            </w:r>
            <w:r w:rsidR="0039112A" w:rsidRPr="00652C2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, заключивши</w:t>
            </w:r>
            <w:r w:rsidR="0039112A" w:rsidRPr="00652C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со страхователем на </w:t>
            </w:r>
            <w:r w:rsidR="00133AC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следует руководствоваться вышеуказанными Законом о туризме </w:t>
            </w:r>
            <w:r w:rsidR="00652C24" w:rsidRPr="00652C24">
              <w:rPr>
                <w:rFonts w:ascii="Times New Roman" w:hAnsi="Times New Roman" w:cs="Times New Roman"/>
                <w:sz w:val="24"/>
                <w:szCs w:val="24"/>
              </w:rPr>
              <w:t>и Положением</w:t>
            </w: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87CF15" w14:textId="77777777" w:rsidR="002F5466" w:rsidRDefault="0039112A" w:rsidP="00907A7D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4">
              <w:rPr>
                <w:rFonts w:ascii="Times New Roman" w:hAnsi="Times New Roman" w:cs="Times New Roman"/>
                <w:sz w:val="24"/>
                <w:szCs w:val="24"/>
              </w:rPr>
              <w:t>Имеют место случаи, когда в коммерческих целях санаторные организации дают номерам названия, например, «полулюкс», «улучшенный» и т.п., под которыми номера фигурируют в прайс-листах и иных документах. В этом случае соответствие номерного фонда коммерческим наименования номеров, используемым в прайс-листах и документах, закреплено локальными актами санаториев.</w:t>
            </w:r>
          </w:p>
          <w:p w14:paraId="1C480586" w14:textId="10F48515" w:rsidR="00C779D4" w:rsidRPr="00652C24" w:rsidRDefault="00C779D4" w:rsidP="00907A7D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23D362A9" w14:textId="77777777" w:rsidTr="00DB2407">
        <w:tc>
          <w:tcPr>
            <w:tcW w:w="5462" w:type="dxa"/>
          </w:tcPr>
          <w:p w14:paraId="05202A61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4301" w14:textId="77777777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организацией, осуществляющей СКЛ работников, счета на приобретение путевок</w:t>
            </w:r>
          </w:p>
          <w:p w14:paraId="372C5D6C" w14:textId="1B3218E7" w:rsidR="00B53238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>
              <w:rPr>
                <w:rFonts w:ascii="Times New Roman" w:hAnsi="Times New Roman" w:cs="Times New Roman"/>
                <w:i/>
                <w:sz w:val="24"/>
                <w:szCs w:val="24"/>
              </w:rPr>
              <w:t>копии, заверенные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6BF2220B" w14:textId="77777777" w:rsidR="00C779D4" w:rsidRDefault="00C779D4" w:rsidP="00907A7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3C08CCFB" w14:textId="409E78F5" w:rsidR="00D554DC" w:rsidRPr="002808F7" w:rsidRDefault="00D554DC" w:rsidP="00907A7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  <w:r w:rsidRPr="002808F7">
              <w:rPr>
                <w:rFonts w:eastAsiaTheme="minorHAnsi"/>
                <w:szCs w:val="24"/>
                <w:lang w:eastAsia="en-US"/>
              </w:rPr>
              <w:t xml:space="preserve">При выборе организации, осуществляющей </w:t>
            </w:r>
            <w:r w:rsidR="00133AC5">
              <w:rPr>
                <w:rFonts w:eastAsiaTheme="minorHAnsi"/>
                <w:szCs w:val="24"/>
                <w:lang w:eastAsia="en-US"/>
              </w:rPr>
              <w:t>СКЛ</w:t>
            </w:r>
            <w:r w:rsidRPr="002808F7">
              <w:rPr>
                <w:rFonts w:eastAsiaTheme="minorHAnsi"/>
                <w:szCs w:val="24"/>
                <w:lang w:eastAsia="en-US"/>
              </w:rPr>
              <w:t xml:space="preserve">, страхователю необходимо учитывать профиль рекомендованного работникам лечения </w:t>
            </w:r>
            <w:r w:rsidR="00325970">
              <w:rPr>
                <w:rFonts w:eastAsiaTheme="minorHAnsi"/>
                <w:szCs w:val="24"/>
                <w:lang w:eastAsia="en-US"/>
              </w:rPr>
              <w:br/>
            </w:r>
            <w:r w:rsidRPr="002808F7">
              <w:rPr>
                <w:rFonts w:eastAsiaTheme="minorHAnsi"/>
                <w:szCs w:val="24"/>
                <w:lang w:eastAsia="en-US"/>
              </w:rPr>
              <w:t>(либо диагноз заболевания).</w:t>
            </w:r>
          </w:p>
          <w:p w14:paraId="745766F6" w14:textId="77777777" w:rsidR="0011702B" w:rsidRDefault="005512D8" w:rsidP="00907A7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  <w:r w:rsidRPr="002808F7">
              <w:rPr>
                <w:rFonts w:eastAsiaTheme="minorHAnsi"/>
                <w:szCs w:val="24"/>
                <w:lang w:eastAsia="en-US"/>
              </w:rPr>
              <w:t xml:space="preserve">Финансируется приобретение путевок работникам в </w:t>
            </w:r>
            <w:proofErr w:type="gramStart"/>
            <w:r w:rsidRPr="002808F7">
              <w:rPr>
                <w:rFonts w:eastAsiaTheme="minorHAnsi"/>
                <w:szCs w:val="24"/>
                <w:lang w:eastAsia="en-US"/>
              </w:rPr>
              <w:t>санаторно-курортные</w:t>
            </w:r>
            <w:proofErr w:type="gramEnd"/>
            <w:r w:rsidRPr="002808F7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38AC7D5E" w14:textId="5815E26D" w:rsidR="00D554DC" w:rsidRPr="002808F7" w:rsidRDefault="005512D8" w:rsidP="0011702B">
            <w:pPr>
              <w:pStyle w:val="ConsPlusNormal"/>
              <w:ind w:left="146"/>
              <w:jc w:val="both"/>
              <w:rPr>
                <w:rFonts w:eastAsiaTheme="minorHAnsi"/>
                <w:szCs w:val="24"/>
                <w:lang w:eastAsia="en-US"/>
              </w:rPr>
            </w:pPr>
            <w:r w:rsidRPr="002808F7">
              <w:rPr>
                <w:rFonts w:eastAsiaTheme="minorHAnsi"/>
                <w:szCs w:val="24"/>
                <w:lang w:eastAsia="en-US"/>
              </w:rPr>
              <w:t>учреждения, расположенные на территории Российской Федерации. Порядок организации санаторно-курортного лечения утвержден приказом Минздрава России от 05.05.2016 № 279н.</w:t>
            </w:r>
          </w:p>
          <w:p w14:paraId="4C52643A" w14:textId="1A932313" w:rsidR="00B53238" w:rsidRPr="00D37626" w:rsidRDefault="00B53238" w:rsidP="00907A7D">
            <w:pPr>
              <w:pStyle w:val="ConsPlusNormal"/>
              <w:ind w:left="146" w:firstLine="567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В случае если организация, осуществляющая </w:t>
            </w:r>
            <w:r w:rsidR="00133AC5" w:rsidRPr="00D37626">
              <w:rPr>
                <w:rFonts w:eastAsiaTheme="minorHAnsi"/>
                <w:b/>
                <w:szCs w:val="24"/>
                <w:lang w:eastAsia="en-US"/>
              </w:rPr>
              <w:t>СКЛ</w:t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 работников, является структурным подразделением страхователя, </w:t>
            </w:r>
            <w:r w:rsidR="00E46AC3" w:rsidRPr="00D37626">
              <w:rPr>
                <w:rFonts w:eastAsiaTheme="minorHAnsi"/>
                <w:b/>
                <w:szCs w:val="24"/>
                <w:lang w:eastAsia="en-US"/>
              </w:rPr>
              <w:t>вместо договора предоставляется</w:t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 копи</w:t>
            </w:r>
            <w:r w:rsidR="00133AC5" w:rsidRPr="00D37626">
              <w:rPr>
                <w:rFonts w:eastAsiaTheme="minorHAnsi"/>
                <w:b/>
                <w:szCs w:val="24"/>
                <w:lang w:eastAsia="en-US"/>
              </w:rPr>
              <w:t>я</w:t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 положения о данном структурном подразделении страхователя и копи</w:t>
            </w:r>
            <w:r w:rsidR="00133AC5" w:rsidRPr="00D37626">
              <w:rPr>
                <w:rFonts w:eastAsiaTheme="minorHAnsi"/>
                <w:b/>
                <w:szCs w:val="24"/>
                <w:lang w:eastAsia="en-US"/>
              </w:rPr>
              <w:t>я</w:t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 локального нормативного акта страхователя </w:t>
            </w:r>
            <w:r w:rsidR="00325970">
              <w:rPr>
                <w:rFonts w:eastAsiaTheme="minorHAnsi"/>
                <w:b/>
                <w:szCs w:val="24"/>
                <w:lang w:eastAsia="en-US"/>
              </w:rPr>
              <w:br/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об организации </w:t>
            </w:r>
            <w:r w:rsidR="00133AC5" w:rsidRPr="00D37626">
              <w:rPr>
                <w:rFonts w:eastAsiaTheme="minorHAnsi"/>
                <w:b/>
                <w:szCs w:val="24"/>
                <w:lang w:eastAsia="en-US"/>
              </w:rPr>
              <w:t>СКЛ</w:t>
            </w:r>
            <w:r w:rsidRPr="00D37626">
              <w:rPr>
                <w:rFonts w:eastAsiaTheme="minorHAnsi"/>
                <w:b/>
                <w:szCs w:val="24"/>
                <w:lang w:eastAsia="en-US"/>
              </w:rPr>
              <w:t xml:space="preserve"> работников.</w:t>
            </w:r>
          </w:p>
          <w:p w14:paraId="4C8C9EF5" w14:textId="77777777" w:rsidR="00B53238" w:rsidRPr="002808F7" w:rsidRDefault="00B53238" w:rsidP="00907A7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  <w:r w:rsidRPr="002808F7">
              <w:rPr>
                <w:rFonts w:eastAsiaTheme="minorHAnsi"/>
                <w:szCs w:val="24"/>
                <w:lang w:eastAsia="en-US"/>
              </w:rPr>
              <w:t xml:space="preserve">Счета должны быть приложены к документам на сумму, указанную в плане или </w:t>
            </w:r>
            <w:proofErr w:type="gramStart"/>
            <w:r w:rsidRPr="002808F7">
              <w:rPr>
                <w:rFonts w:eastAsiaTheme="minorHAnsi"/>
                <w:szCs w:val="24"/>
                <w:lang w:eastAsia="en-US"/>
              </w:rPr>
              <w:t>на</w:t>
            </w:r>
            <w:proofErr w:type="gramEnd"/>
            <w:r w:rsidRPr="002808F7">
              <w:rPr>
                <w:rFonts w:eastAsiaTheme="minorHAnsi"/>
                <w:szCs w:val="24"/>
                <w:lang w:eastAsia="en-US"/>
              </w:rPr>
              <w:t xml:space="preserve"> большую.</w:t>
            </w:r>
          </w:p>
          <w:p w14:paraId="0C0A6820" w14:textId="5086C7A1" w:rsidR="00B53238" w:rsidRDefault="00B53238" w:rsidP="00907A7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  <w:r w:rsidRPr="002808F7">
              <w:rPr>
                <w:rFonts w:eastAsiaTheme="minorHAnsi"/>
                <w:szCs w:val="24"/>
                <w:lang w:eastAsia="en-US"/>
              </w:rPr>
              <w:t xml:space="preserve">Если счета на приобретение путевок представляются вместо договоров, </w:t>
            </w:r>
            <w:r w:rsidR="00325970">
              <w:rPr>
                <w:rFonts w:eastAsiaTheme="minorHAnsi"/>
                <w:szCs w:val="24"/>
                <w:lang w:eastAsia="en-US"/>
              </w:rPr>
              <w:br/>
            </w:r>
            <w:r w:rsidRPr="002808F7">
              <w:rPr>
                <w:rFonts w:eastAsiaTheme="minorHAnsi"/>
                <w:szCs w:val="24"/>
                <w:lang w:eastAsia="en-US"/>
              </w:rPr>
              <w:t xml:space="preserve">то </w:t>
            </w:r>
            <w:r w:rsidR="00BC0C57">
              <w:rPr>
                <w:rFonts w:eastAsiaTheme="minorHAnsi"/>
                <w:szCs w:val="24"/>
                <w:lang w:eastAsia="en-US"/>
              </w:rPr>
              <w:t>они</w:t>
            </w:r>
            <w:r w:rsidRPr="002808F7">
              <w:rPr>
                <w:rFonts w:eastAsiaTheme="minorHAnsi"/>
                <w:szCs w:val="24"/>
                <w:lang w:eastAsia="en-US"/>
              </w:rPr>
              <w:t>, как и договоры, должны быть выставлены организацией, непосредственно оказывающей сан</w:t>
            </w:r>
            <w:r w:rsidR="0046553F" w:rsidRPr="002808F7">
              <w:rPr>
                <w:rFonts w:eastAsiaTheme="minorHAnsi"/>
                <w:szCs w:val="24"/>
                <w:lang w:eastAsia="en-US"/>
              </w:rPr>
              <w:t xml:space="preserve">аторно-курортные </w:t>
            </w:r>
            <w:r w:rsidRPr="002808F7">
              <w:rPr>
                <w:rFonts w:eastAsiaTheme="minorHAnsi"/>
                <w:szCs w:val="24"/>
                <w:lang w:eastAsia="en-US"/>
              </w:rPr>
              <w:t>услуги, к счету должно быть приложено платежное поручение об его оплате, как подтверждение заключения соглашения о предоставлении сан</w:t>
            </w:r>
            <w:r w:rsidR="0046553F" w:rsidRPr="002808F7">
              <w:rPr>
                <w:rFonts w:eastAsiaTheme="minorHAnsi"/>
                <w:szCs w:val="24"/>
                <w:lang w:eastAsia="en-US"/>
              </w:rPr>
              <w:t xml:space="preserve">аторно-курортных </w:t>
            </w:r>
            <w:r w:rsidRPr="002808F7">
              <w:rPr>
                <w:rFonts w:eastAsiaTheme="minorHAnsi"/>
                <w:szCs w:val="24"/>
                <w:lang w:eastAsia="en-US"/>
              </w:rPr>
              <w:t xml:space="preserve">услуг между </w:t>
            </w:r>
            <w:r w:rsidR="00325970">
              <w:rPr>
                <w:rFonts w:eastAsiaTheme="minorHAnsi"/>
                <w:szCs w:val="24"/>
                <w:lang w:eastAsia="en-US"/>
              </w:rPr>
              <w:br/>
            </w:r>
            <w:r w:rsidRPr="002808F7">
              <w:rPr>
                <w:rFonts w:eastAsiaTheme="minorHAnsi"/>
                <w:szCs w:val="24"/>
                <w:lang w:eastAsia="en-US"/>
              </w:rPr>
              <w:t>2-мя организациями.</w:t>
            </w:r>
            <w:r w:rsidR="0046553F" w:rsidRPr="002808F7">
              <w:rPr>
                <w:rFonts w:eastAsiaTheme="minorHAnsi"/>
                <w:szCs w:val="24"/>
                <w:lang w:eastAsia="en-US"/>
              </w:rPr>
              <w:t xml:space="preserve"> При этом в </w:t>
            </w:r>
            <w:r w:rsidR="000961AA" w:rsidRPr="002808F7">
              <w:rPr>
                <w:rFonts w:eastAsiaTheme="minorHAnsi"/>
                <w:szCs w:val="24"/>
                <w:lang w:eastAsia="en-US"/>
              </w:rPr>
              <w:t xml:space="preserve">платежке в «назначении платежа» должно быть указано </w:t>
            </w:r>
            <w:r w:rsidR="0093547B">
              <w:rPr>
                <w:rFonts w:eastAsiaTheme="minorHAnsi"/>
                <w:szCs w:val="24"/>
                <w:lang w:eastAsia="en-US"/>
              </w:rPr>
              <w:t>Ф.И.О.</w:t>
            </w:r>
            <w:r w:rsidR="000961AA" w:rsidRPr="002808F7">
              <w:rPr>
                <w:rFonts w:eastAsiaTheme="minorHAnsi"/>
                <w:szCs w:val="24"/>
                <w:lang w:eastAsia="en-US"/>
              </w:rPr>
              <w:t xml:space="preserve"> работника</w:t>
            </w:r>
            <w:r w:rsidR="00F54E4B">
              <w:rPr>
                <w:rFonts w:eastAsiaTheme="minorHAnsi"/>
                <w:szCs w:val="24"/>
                <w:lang w:eastAsia="en-US"/>
              </w:rPr>
              <w:t>,</w:t>
            </w:r>
            <w:r w:rsidR="000961AA" w:rsidRPr="002808F7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93547B">
              <w:rPr>
                <w:rFonts w:eastAsiaTheme="minorHAnsi"/>
                <w:szCs w:val="24"/>
                <w:lang w:eastAsia="en-US"/>
              </w:rPr>
              <w:t xml:space="preserve">которому </w:t>
            </w:r>
            <w:r w:rsidR="000961AA" w:rsidRPr="002808F7">
              <w:rPr>
                <w:rFonts w:eastAsiaTheme="minorHAnsi"/>
                <w:szCs w:val="24"/>
                <w:lang w:eastAsia="en-US"/>
              </w:rPr>
              <w:t>оплачена путевка</w:t>
            </w:r>
            <w:r w:rsidR="00133AC5">
              <w:rPr>
                <w:rFonts w:eastAsiaTheme="minorHAnsi"/>
                <w:szCs w:val="24"/>
                <w:lang w:eastAsia="en-US"/>
              </w:rPr>
              <w:t>,</w:t>
            </w:r>
            <w:r w:rsidR="0093547B">
              <w:rPr>
                <w:rFonts w:eastAsiaTheme="minorHAnsi"/>
                <w:szCs w:val="24"/>
                <w:lang w:eastAsia="en-US"/>
              </w:rPr>
              <w:t xml:space="preserve"> и срок</w:t>
            </w:r>
            <w:r w:rsidR="00133AC5">
              <w:rPr>
                <w:rFonts w:eastAsiaTheme="minorHAnsi"/>
                <w:szCs w:val="24"/>
                <w:lang w:eastAsia="en-US"/>
              </w:rPr>
              <w:t>,</w:t>
            </w:r>
            <w:r w:rsidR="0093547B">
              <w:rPr>
                <w:rFonts w:eastAsiaTheme="minorHAnsi"/>
                <w:szCs w:val="24"/>
                <w:lang w:eastAsia="en-US"/>
              </w:rPr>
              <w:t xml:space="preserve"> на который предоставляется лечение</w:t>
            </w:r>
            <w:r w:rsidR="000961AA" w:rsidRPr="002808F7">
              <w:rPr>
                <w:rFonts w:eastAsiaTheme="minorHAnsi"/>
                <w:szCs w:val="24"/>
                <w:lang w:eastAsia="en-US"/>
              </w:rPr>
              <w:t>.</w:t>
            </w:r>
          </w:p>
          <w:p w14:paraId="4310EED1" w14:textId="77777777" w:rsidR="00483CE4" w:rsidRDefault="001E3841" w:rsidP="003E63CD">
            <w:pPr>
              <w:pStyle w:val="ConsPlusNormal"/>
              <w:ind w:left="146" w:firstLine="567"/>
              <w:jc w:val="both"/>
              <w:rPr>
                <w:rFonts w:eastAsiaTheme="minorEastAsia"/>
                <w:szCs w:val="24"/>
              </w:rPr>
            </w:pPr>
            <w:proofErr w:type="gramStart"/>
            <w:r w:rsidRPr="00483CE4">
              <w:rPr>
                <w:rFonts w:eastAsiaTheme="minorEastAsia"/>
                <w:szCs w:val="24"/>
              </w:rPr>
              <w:t xml:space="preserve">В целях снижения временной нетрудоспособности, количества профессиональных заболеваний и поддержания и укрепления здоровья </w:t>
            </w:r>
            <w:r w:rsidRPr="00483CE4">
              <w:rPr>
                <w:rFonts w:eastAsiaTheme="minorEastAsia"/>
                <w:szCs w:val="24"/>
              </w:rPr>
              <w:lastRenderedPageBreak/>
              <w:t xml:space="preserve">работающих, нуждающихся лечении заболеваний, связанных с факторами производственной среды, условиями труда и особенностями производства, </w:t>
            </w:r>
            <w:r w:rsidRPr="00483CE4">
              <w:rPr>
                <w:rFonts w:eastAsiaTheme="minorEastAsia"/>
                <w:b/>
                <w:bCs/>
                <w:szCs w:val="24"/>
              </w:rPr>
              <w:t>санаторно-курортное лечение работников в санатории-профилактории возможно</w:t>
            </w:r>
            <w:r w:rsidRPr="00483CE4">
              <w:rPr>
                <w:rFonts w:eastAsiaTheme="minorEastAsia"/>
                <w:szCs w:val="24"/>
              </w:rPr>
              <w:t xml:space="preserve"> с предоставлением лечения и питания (без проживания) или лечения (без проживания и питания) без отрыва от производства в рамках ФОПМ </w:t>
            </w:r>
            <w:proofErr w:type="gramEnd"/>
          </w:p>
          <w:p w14:paraId="49BAF199" w14:textId="50623A1B" w:rsidR="00C779D4" w:rsidRPr="002808F7" w:rsidRDefault="00C779D4" w:rsidP="003E63CD">
            <w:pPr>
              <w:pStyle w:val="ConsPlusNormal"/>
              <w:ind w:left="146" w:firstLine="567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53238" w14:paraId="42E2ED3A" w14:textId="77777777" w:rsidTr="00DB2407">
        <w:tc>
          <w:tcPr>
            <w:tcW w:w="5462" w:type="dxa"/>
          </w:tcPr>
          <w:p w14:paraId="7BA69446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AC55" w14:textId="22E6C155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лицензии </w:t>
            </w:r>
            <w:r w:rsidRPr="00EA43BF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при </w:t>
            </w:r>
            <w:r w:rsidR="00133AC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осуществляющей </w:t>
            </w:r>
            <w:r w:rsidR="00133AC5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 территории Российской Федерации</w:t>
            </w:r>
          </w:p>
          <w:p w14:paraId="40934527" w14:textId="77777777" w:rsidR="00B53238" w:rsidRDefault="006166E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E3169C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EC28E5" w14:textId="11F47171" w:rsidR="0011702B" w:rsidRPr="0019325C" w:rsidRDefault="0011702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6CD0CF71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B5B8" w14:textId="77777777" w:rsidR="0011702B" w:rsidRDefault="0011702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66ED" w14:textId="77777777" w:rsidR="00B53238" w:rsidRPr="002808F7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Медицинская лицензия должна содержать соответствующий вид деятельности.</w:t>
            </w:r>
          </w:p>
          <w:p w14:paraId="17235E3C" w14:textId="635C073B" w:rsidR="00B53238" w:rsidRPr="002808F7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59D3EB60" w14:textId="77777777" w:rsidTr="00DB2407">
        <w:tc>
          <w:tcPr>
            <w:tcW w:w="5462" w:type="dxa"/>
          </w:tcPr>
          <w:p w14:paraId="21B31FEF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A436" w14:textId="77777777" w:rsidR="00B53238" w:rsidRPr="0019325C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19E">
              <w:rPr>
                <w:rFonts w:ascii="Times New Roman" w:hAnsi="Times New Roman" w:cs="Times New Roman"/>
                <w:sz w:val="24"/>
                <w:szCs w:val="24"/>
              </w:rPr>
              <w:t>алькуляци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319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путевки.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2" w:type="dxa"/>
          </w:tcPr>
          <w:p w14:paraId="21E70C15" w14:textId="77777777" w:rsidR="0011702B" w:rsidRDefault="0011702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A4D7" w14:textId="77777777" w:rsidR="001244CE" w:rsidRDefault="001244CE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предоставляется в обязательном порядке.</w:t>
            </w:r>
          </w:p>
          <w:p w14:paraId="6AF6D329" w14:textId="77777777" w:rsidR="00E8671C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смету расходов на проживание, питание, лечение и иные расходы медицинской организации, которые включаются в нормативы затрат койко-дня пребывания в санаторно-курортном учреждении</w:t>
            </w:r>
            <w:r w:rsidR="00935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59665" w14:textId="77777777" w:rsidR="00E8671C" w:rsidRDefault="00E8671C" w:rsidP="003E63C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не установлено ограничений по стоимости путевки.</w:t>
            </w:r>
          </w:p>
          <w:p w14:paraId="04AF72CE" w14:textId="5AEF9577" w:rsidR="0066451E" w:rsidRDefault="0066451E" w:rsidP="003E63C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0100DB57" w14:textId="77777777" w:rsidTr="00DB2407">
        <w:tc>
          <w:tcPr>
            <w:tcW w:w="5462" w:type="dxa"/>
          </w:tcPr>
          <w:p w14:paraId="04BC9C4D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B7F7" w14:textId="33EAC75D" w:rsidR="00B53238" w:rsidRPr="004D14A2" w:rsidRDefault="004D14A2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A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B53238" w:rsidRPr="004D14A2">
              <w:rPr>
                <w:rFonts w:ascii="Times New Roman" w:hAnsi="Times New Roman" w:cs="Times New Roman"/>
                <w:sz w:val="24"/>
                <w:szCs w:val="24"/>
              </w:rPr>
              <w:t>Длительность санаторно-курортного лечения</w:t>
            </w:r>
          </w:p>
        </w:tc>
        <w:tc>
          <w:tcPr>
            <w:tcW w:w="8672" w:type="dxa"/>
          </w:tcPr>
          <w:p w14:paraId="52C4F895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90B0" w14:textId="797C43F8" w:rsidR="00B53238" w:rsidRPr="004501BC" w:rsidRDefault="00A76175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Минздрава России от 25.09.2020 № 1028н внесены изменения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>в п.20 Порядка организации санаторно-курортного лечения, утвержденного приказом Минздрава России от 05.05.2016 №</w:t>
            </w:r>
            <w:r w:rsidR="00C1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279н, согласно которым </w:t>
            </w:r>
            <w:r w:rsidR="00102DEC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 w:rsidR="00B53238"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и осуществляется на основе клинических рекомендаций с учето</w:t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>м стандартов медицинской помощи.</w:t>
            </w:r>
          </w:p>
          <w:p w14:paraId="7F57627A" w14:textId="77777777" w:rsidR="000E6CF1" w:rsidRDefault="00E22C29" w:rsidP="00AF7844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тот факт, что основной задачей </w:t>
            </w:r>
            <w:r w:rsidR="00102DEC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поддержание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и укрепление здоровья работающих граждан, нуждающихся в профилактическом лечении заболеваний, связанных с факторами производственной среды, условиями труда и особенностями производства,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считаем целесообразным</w:t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175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 w:rsidR="00BF283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страхователям</w:t>
            </w:r>
            <w:r w:rsidR="00BF2833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175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для своих работников</w:t>
            </w:r>
            <w:r w:rsidR="00A76175"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12A"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501BC">
              <w:rPr>
                <w:rFonts w:ascii="Times New Roman" w:hAnsi="Times New Roman" w:cs="Times New Roman"/>
                <w:sz w:val="24"/>
                <w:szCs w:val="24"/>
              </w:rPr>
              <w:t>счет сумм страховых взносов на обязательное социальное страхование от несчастных случаев на производстве и профессиональных заболеваний в рамках финансового обеспечения предупредительных мер</w:t>
            </w:r>
            <w:proofErr w:type="gramEnd"/>
            <w:r w:rsidRPr="0045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175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санаторно-курортные путевки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продолжительностью не менее 14 дней</w:t>
            </w:r>
            <w:r w:rsidR="00284148">
              <w:rPr>
                <w:rFonts w:ascii="Times New Roman" w:hAnsi="Times New Roman" w:cs="Times New Roman"/>
                <w:b/>
                <w:sz w:val="24"/>
                <w:szCs w:val="24"/>
              </w:rPr>
              <w:t>, и не более 21 дня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4133C65" w14:textId="2A567D25" w:rsidR="0066451E" w:rsidRPr="00AF7844" w:rsidRDefault="0066451E" w:rsidP="00AF7844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238" w14:paraId="72C3E73F" w14:textId="77777777" w:rsidTr="0011702B">
        <w:trPr>
          <w:trHeight w:val="1601"/>
        </w:trPr>
        <w:tc>
          <w:tcPr>
            <w:tcW w:w="5462" w:type="dxa"/>
          </w:tcPr>
          <w:p w14:paraId="69815853" w14:textId="77777777" w:rsidR="00C779D4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5A9F" w14:textId="75C08BDF" w:rsidR="00B53238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работников, направленных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 на СКЛ</w:t>
            </w:r>
          </w:p>
          <w:p w14:paraId="18003A37" w14:textId="51649717" w:rsidR="00B53238" w:rsidRDefault="00C779D4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19325C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 или копия,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заверенная печатью страхователя)</w:t>
            </w:r>
          </w:p>
        </w:tc>
        <w:tc>
          <w:tcPr>
            <w:tcW w:w="8672" w:type="dxa"/>
          </w:tcPr>
          <w:p w14:paraId="22264D15" w14:textId="77777777" w:rsidR="00C779D4" w:rsidRDefault="00C779D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BC614A7" w14:textId="33BD63F8" w:rsidR="00B53238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 составляется из числа работников, которым по итогам </w:t>
            </w:r>
            <w:r w:rsidR="00632B0D" w:rsidRPr="001418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обязательных периодических медицинских осмотров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СКЛ.</w:t>
            </w:r>
          </w:p>
          <w:p w14:paraId="5913237F" w14:textId="416B4150" w:rsidR="00B53238" w:rsidRPr="00D37626" w:rsidRDefault="003E63C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53238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аботник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53238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 на СКЛ за счет средств </w:t>
            </w:r>
            <w:r w:rsidR="00C17EE8"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  <w:r w:rsidR="00102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совпадать 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со списком </w:t>
            </w:r>
            <w:r w:rsidR="00B53238" w:rsidRPr="00141841"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</w:t>
            </w:r>
            <w:r w:rsidR="00102DEC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 w:rsidR="00B53238" w:rsidRPr="0014184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</w:t>
            </w:r>
            <w:r w:rsidR="0071086E" w:rsidRPr="00141841">
              <w:rPr>
                <w:rFonts w:ascii="Times New Roman" w:hAnsi="Times New Roman" w:cs="Times New Roman"/>
                <w:sz w:val="24"/>
                <w:szCs w:val="24"/>
              </w:rPr>
              <w:t>обязательных периодических медицинских осмотров</w:t>
            </w:r>
            <w:r w:rsidR="0010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238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r w:rsidR="00E8671C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3238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фамильно</w:t>
            </w:r>
            <w:proofErr w:type="spellEnd"/>
            <w:r w:rsidR="00B53238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5E162B7C" w14:textId="7A27881F" w:rsidR="006C41E8" w:rsidRDefault="00784D57" w:rsidP="00907A7D">
            <w:pPr>
              <w:pStyle w:val="af8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При включении в список работников, нуждающихся в СКЛ, по результатам </w:t>
            </w:r>
            <w:r w:rsidR="0071086E" w:rsidRPr="00141841">
              <w:rPr>
                <w:rFonts w:ascii="Times New Roman" w:hAnsi="Times New Roman" w:cs="Times New Roman"/>
                <w:sz w:val="24"/>
                <w:szCs w:val="24"/>
              </w:rPr>
              <w:t>обязательных периодических медицинских осмотров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двух предшествующих годов, необходимо предоставить сведения о периодичности прохождения медицинских осмотров указанными работниками</w:t>
            </w:r>
            <w:r w:rsidR="007E47AA" w:rsidRPr="0028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8A83A" w14:textId="77777777" w:rsidR="00B53238" w:rsidRDefault="00B53238" w:rsidP="00907A7D">
            <w:pPr>
              <w:pStyle w:val="af8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 предпенсионного и пенсионного возраста составляется </w:t>
            </w:r>
            <w:r w:rsidR="00455834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сведений о страховом номере индивидуального лицевого счета (СНИЛС) и рекомендаций, содержащихся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5834">
              <w:rPr>
                <w:rFonts w:ascii="Times New Roman" w:hAnsi="Times New Roman" w:cs="Times New Roman"/>
                <w:sz w:val="24"/>
                <w:szCs w:val="24"/>
              </w:rPr>
              <w:t xml:space="preserve">в справке по </w:t>
            </w:r>
            <w:r w:rsidR="00455834" w:rsidRPr="00455834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EF41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5834" w:rsidRPr="00455834">
              <w:rPr>
                <w:rFonts w:ascii="Times New Roman" w:hAnsi="Times New Roman" w:cs="Times New Roman"/>
                <w:sz w:val="24"/>
                <w:szCs w:val="24"/>
              </w:rPr>
              <w:t xml:space="preserve"> 070/</w:t>
            </w:r>
            <w:proofErr w:type="gramStart"/>
            <w:r w:rsidR="00455834" w:rsidRPr="00455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proofErr w:type="gramStart"/>
            <w:r w:rsidR="00FC58AB" w:rsidRPr="002808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C58AB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заключительном акте 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58AB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проведения </w:t>
            </w:r>
            <w:r w:rsidR="0071086E" w:rsidRPr="00141841">
              <w:rPr>
                <w:rFonts w:ascii="Times New Roman" w:hAnsi="Times New Roman" w:cs="Times New Roman"/>
                <w:sz w:val="24"/>
                <w:szCs w:val="24"/>
              </w:rPr>
              <w:t>обязательных периодических медицинских осмотров</w:t>
            </w:r>
            <w:r w:rsidR="00FC58AB" w:rsidRPr="0028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F1276" w14:textId="569EEB86" w:rsidR="0039599A" w:rsidRPr="00455834" w:rsidRDefault="0039599A" w:rsidP="00907A7D">
            <w:pPr>
              <w:pStyle w:val="af8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56734113" w14:textId="77777777" w:rsidTr="00DB2407">
        <w:tc>
          <w:tcPr>
            <w:tcW w:w="5462" w:type="dxa"/>
          </w:tcPr>
          <w:p w14:paraId="29BE4A99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466F" w14:textId="1956CC1A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акт врачебной</w:t>
            </w:r>
            <w:r w:rsidR="000A57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итогам проведения </w:t>
            </w:r>
            <w:r w:rsidR="0071086E" w:rsidRPr="00141841">
              <w:rPr>
                <w:rFonts w:ascii="Times New Roman" w:hAnsi="Times New Roman" w:cs="Times New Roman"/>
                <w:sz w:val="24"/>
                <w:szCs w:val="24"/>
              </w:rPr>
              <w:t>обязательных периодических медицинских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14:paraId="5A19F58D" w14:textId="5B88B88F" w:rsidR="00B53238" w:rsidRPr="0019325C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19325C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0440A980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0B46" w14:textId="056C1041" w:rsidR="00B53238" w:rsidRPr="002808F7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7E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7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7D1">
              <w:rPr>
                <w:rFonts w:ascii="Times New Roman" w:hAnsi="Times New Roman" w:cs="Times New Roman"/>
                <w:sz w:val="24"/>
                <w:szCs w:val="24"/>
              </w:rPr>
              <w:t>приказа Минздрава России от 28.</w:t>
            </w:r>
            <w:r w:rsidR="00FC58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C57D1">
              <w:rPr>
                <w:rFonts w:ascii="Times New Roman" w:hAnsi="Times New Roman" w:cs="Times New Roman"/>
                <w:sz w:val="24"/>
                <w:szCs w:val="24"/>
              </w:rPr>
              <w:t>.2021 № 29н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A6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 w:rsidRPr="00AC57D1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3E63C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3E63CD" w:rsidRPr="002808F7">
              <w:rPr>
                <w:rFonts w:ascii="Times New Roman" w:hAnsi="Times New Roman" w:cs="Times New Roman"/>
                <w:sz w:val="24"/>
                <w:szCs w:val="24"/>
              </w:rPr>
              <w:t>списк</w:t>
            </w:r>
            <w:r w:rsidR="003E63C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E63CD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периодические медицинские</w:t>
            </w:r>
            <w:r w:rsidR="003E63CD">
              <w:rPr>
                <w:rFonts w:ascii="Times New Roman" w:hAnsi="Times New Roman" w:cs="Times New Roman"/>
                <w:sz w:val="24"/>
                <w:szCs w:val="24"/>
              </w:rPr>
              <w:t xml:space="preserve"> осмотры и список нуждающихся в СКЛ</w:t>
            </w:r>
            <w:r w:rsidR="003E63CD" w:rsidRPr="00AC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7D1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983A6C" w:rsidRPr="002808F7">
              <w:rPr>
                <w:rFonts w:ascii="Times New Roman" w:hAnsi="Times New Roman" w:cs="Times New Roman"/>
                <w:sz w:val="24"/>
                <w:szCs w:val="24"/>
              </w:rPr>
              <w:t>подписан председателем врачебной комиссии с указанием его фамилии и инициалов и заверен печатью (при наличии) медицинской организации, проводившей медицинский осмотр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, гриф «Утверждаю» не обязателен.</w:t>
            </w:r>
          </w:p>
          <w:p w14:paraId="458D3D3E" w14:textId="1DB84E34" w:rsidR="00B53238" w:rsidRPr="00AC57D1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639E0372" w14:textId="77777777" w:rsidTr="00DB2407">
        <w:trPr>
          <w:trHeight w:val="700"/>
        </w:trPr>
        <w:tc>
          <w:tcPr>
            <w:tcW w:w="5462" w:type="dxa"/>
          </w:tcPr>
          <w:p w14:paraId="257260E6" w14:textId="77777777" w:rsidR="009E59EA" w:rsidRDefault="009E59EA" w:rsidP="004D14A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4FAB" w14:textId="642A471E" w:rsidR="00B53238" w:rsidRDefault="00B53238" w:rsidP="004D14A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медицинской справки на получение путевки санаторно-курортное лечение</w:t>
            </w:r>
          </w:p>
          <w:p w14:paraId="5669CE97" w14:textId="2769EB3E" w:rsidR="004D14A2" w:rsidRDefault="009E59EA" w:rsidP="004D14A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4D14A2" w:rsidRPr="00B13B0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копия, заверенная печатью</w:t>
            </w:r>
            <w:r w:rsidR="004D14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страхователя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3AC11DD3" w14:textId="77777777" w:rsidR="0066451E" w:rsidRDefault="0066451E" w:rsidP="004D14A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2FFC13F3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DA2052A" w14:textId="52FF660E" w:rsidR="00B53238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приказом Минздрава России от 15.12.2014 № 834.</w:t>
            </w:r>
          </w:p>
          <w:p w14:paraId="6BACEA1B" w14:textId="1F31408D" w:rsidR="00B53238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Предоставляется при отсутствии заключительного акта</w:t>
            </w:r>
            <w:r w:rsidR="00F011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53238" w14:paraId="1EF1F6B7" w14:textId="77777777" w:rsidTr="0066451E">
        <w:trPr>
          <w:trHeight w:val="1038"/>
        </w:trPr>
        <w:tc>
          <w:tcPr>
            <w:tcW w:w="5462" w:type="dxa"/>
          </w:tcPr>
          <w:p w14:paraId="7496142F" w14:textId="77777777" w:rsidR="009E59EA" w:rsidRDefault="009E59EA" w:rsidP="004D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0D26" w14:textId="77777777" w:rsidR="00B53238" w:rsidRDefault="00B53238" w:rsidP="004D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793C">
              <w:rPr>
                <w:rFonts w:ascii="Times New Roman" w:hAnsi="Times New Roman" w:cs="Times New Roman"/>
                <w:sz w:val="24"/>
                <w:szCs w:val="24"/>
              </w:rPr>
              <w:t>окументы на работников, 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ждающие их статус 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предпенсионеров</w:t>
            </w:r>
            <w:r w:rsidR="00983A6C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пенсионеров</w:t>
            </w:r>
          </w:p>
        </w:tc>
        <w:tc>
          <w:tcPr>
            <w:tcW w:w="8672" w:type="dxa"/>
          </w:tcPr>
          <w:p w14:paraId="3C915725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B3A9" w14:textId="7508917E" w:rsidR="00E8671C" w:rsidRPr="00D37626" w:rsidRDefault="00FD507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71C" w:rsidRPr="00D37626">
              <w:rPr>
                <w:rFonts w:ascii="Times New Roman" w:hAnsi="Times New Roman" w:cs="Times New Roman"/>
                <w:sz w:val="24"/>
                <w:szCs w:val="24"/>
              </w:rPr>
              <w:t>татус работников предпенсионного и пенсионного возраста должен быть подтвержден сведениями, находящимися в распоряжении СФР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2F585" w14:textId="331D05F2" w:rsidR="00B53238" w:rsidRPr="00D37626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53238" w:rsidRPr="0043559D" w14:paraId="458A4E8E" w14:textId="77777777" w:rsidTr="0066451E">
        <w:trPr>
          <w:trHeight w:val="727"/>
        </w:trPr>
        <w:tc>
          <w:tcPr>
            <w:tcW w:w="14134" w:type="dxa"/>
            <w:gridSpan w:val="2"/>
          </w:tcPr>
          <w:p w14:paraId="439286A6" w14:textId="77777777" w:rsidR="00B53238" w:rsidRPr="002808F7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</w:p>
          <w:p w14:paraId="674462AC" w14:textId="152329FA" w:rsidR="00B53238" w:rsidRPr="002808F7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808F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Е. Проведение обязательных периодических медицинских осмотров (обследований) (далее –ПМО</w:t>
            </w:r>
            <w:r w:rsidR="005F4F96" w:rsidRPr="002808F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) работников</w:t>
            </w:r>
          </w:p>
        </w:tc>
      </w:tr>
      <w:tr w:rsidR="00B53238" w14:paraId="5BE794DB" w14:textId="77777777" w:rsidTr="00DB2407">
        <w:tc>
          <w:tcPr>
            <w:tcW w:w="5462" w:type="dxa"/>
          </w:tcPr>
          <w:p w14:paraId="64C28E13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F470E7" w14:textId="0893C99B" w:rsidR="00B53238" w:rsidRPr="009E59EA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A"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работников, </w:t>
            </w:r>
            <w:r w:rsidR="009E59EA" w:rsidRPr="009E59EA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обязательные периодические медицинские осмотры (обследования) в текущем календарном году </w:t>
            </w:r>
          </w:p>
          <w:p w14:paraId="6D9C4D85" w14:textId="246DFDF1" w:rsidR="00B53238" w:rsidRPr="00B13B0E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B53238" w:rsidRPr="00B13B0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оригинал или копия, заверенная печатью</w:t>
            </w:r>
            <w:r w:rsidR="00B532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страхователя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16D1601F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9097" w14:textId="314472AE" w:rsidR="004B2AFF" w:rsidRPr="002808F7" w:rsidRDefault="004B2AFF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AFF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Правил позволяют проведение за счет средств </w:t>
            </w:r>
            <w:r w:rsidR="000B282A"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  <w:r w:rsidR="000B282A" w:rsidRPr="004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  <w:r w:rsidRPr="004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по всем факторам и видам работ, указанным в приложении </w:t>
            </w:r>
            <w:r w:rsidR="00325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4B2AFF">
              <w:rPr>
                <w:rFonts w:ascii="Times New Roman" w:hAnsi="Times New Roman" w:cs="Times New Roman"/>
                <w:sz w:val="24"/>
                <w:szCs w:val="24"/>
              </w:rPr>
              <w:t>проведения обязательных предварительных и периодических медицинских осмотров работников,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4B2AF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Российской Федерации от 28.01.2021 № 29н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5E2A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1E">
              <w:rPr>
                <w:rFonts w:ascii="Times New Roman" w:hAnsi="Times New Roman" w:cs="Times New Roman"/>
                <w:sz w:val="24"/>
                <w:szCs w:val="24"/>
              </w:rPr>
              <w:t xml:space="preserve">Порядок,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28.12.2021 № 29н)</w:t>
            </w:r>
            <w:r w:rsidR="00B56888" w:rsidRPr="004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B56888" w:rsidRPr="00B56888">
              <w:rPr>
                <w:rFonts w:ascii="Times New Roman" w:hAnsi="Times New Roman" w:cs="Times New Roman"/>
                <w:sz w:val="24"/>
                <w:szCs w:val="24"/>
              </w:rPr>
              <w:t>со статьей 220 Трудового кодекса Российской Федерации</w:t>
            </w:r>
            <w:r w:rsidR="00B5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D28773D" w14:textId="30FE50EF" w:rsidR="00B53238" w:rsidRPr="002808F7" w:rsidRDefault="00F54E4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Утверждается работодателем</w:t>
            </w:r>
            <w:r w:rsidR="008C0180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B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180"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24 приказа Минздрава России от</w:t>
            </w:r>
            <w:r w:rsidR="00FC4B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180" w:rsidRPr="002808F7">
              <w:rPr>
                <w:rFonts w:ascii="Times New Roman" w:hAnsi="Times New Roman" w:cs="Times New Roman"/>
                <w:sz w:val="24"/>
                <w:szCs w:val="24"/>
              </w:rPr>
              <w:t>28.12.2021 № 29н)</w:t>
            </w:r>
          </w:p>
          <w:p w14:paraId="7C1A7D7A" w14:textId="77777777" w:rsidR="00D03BDA" w:rsidRDefault="00B53238" w:rsidP="009E59EA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Составляется в соответствии с п</w:t>
            </w:r>
            <w:r w:rsidR="00B81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0180" w:rsidRPr="00280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Минздрава России от</w:t>
            </w:r>
            <w:r w:rsidR="00FC4B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28.12.2021 № 29н</w:t>
            </w:r>
            <w:r w:rsidR="00A90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4A7D5" w14:textId="67F87536" w:rsidR="0039599A" w:rsidRPr="002808F7" w:rsidRDefault="0039599A" w:rsidP="009E59EA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38" w14:paraId="486A7DCF" w14:textId="77777777" w:rsidTr="00DB2407">
        <w:tc>
          <w:tcPr>
            <w:tcW w:w="5462" w:type="dxa"/>
          </w:tcPr>
          <w:p w14:paraId="41B585DD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86C6" w14:textId="4D40A410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медицинской организацией на проведение ПМО работников</w:t>
            </w:r>
          </w:p>
          <w:p w14:paraId="52AD4560" w14:textId="08C80468" w:rsidR="00B53238" w:rsidRPr="00B13B0E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6BDD42AE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B5FD8" w14:textId="5CC075AF" w:rsidR="00700687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4B">
              <w:rPr>
                <w:rFonts w:ascii="Times New Roman" w:hAnsi="Times New Roman" w:cs="Times New Roman"/>
                <w:sz w:val="24"/>
                <w:szCs w:val="24"/>
              </w:rPr>
              <w:t>Договор пред</w:t>
            </w:r>
            <w:r w:rsidR="00B23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C4B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со всеми приложениями, проверяется дата договора и дата проведения медицинских осмотров. </w:t>
            </w:r>
          </w:p>
          <w:p w14:paraId="52A8D7DB" w14:textId="6FE71EF3" w:rsidR="00B53238" w:rsidRDefault="007006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 договоре с медицинской организацией на проведение ПМО стоимости услуг, должен быть приложен дополнительно расчет стоимости услуг по проведению ПМО</w:t>
            </w:r>
            <w:r w:rsidR="0093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C6D83" w14:textId="177736F1" w:rsidR="000B282A" w:rsidRPr="00D37626" w:rsidRDefault="0049509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внесенных изменений в Правила</w:t>
            </w:r>
            <w:r w:rsidR="000B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82A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ПМО может включать, в том числе, проведение химико-токсикологических исследований наличия (отсутствия) в организме человека наркотических средств, психотропных веществ и их метаболитов (далее – химико-токсикологические исследования)</w:t>
            </w:r>
            <w:r w:rsidR="000B2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064A69" w14:textId="0ADB88DC" w:rsidR="002569F5" w:rsidRPr="00685849" w:rsidRDefault="0068584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E3841" w:rsidRPr="0068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еречень</w:t>
            </w:r>
            <w:r w:rsidR="001E3841" w:rsidRPr="0068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841" w:rsidRPr="0028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врачей – специалистов</w:t>
            </w:r>
            <w:r w:rsidR="001E3841" w:rsidRPr="00685849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лабораторные функциональные исследования </w:t>
            </w:r>
            <w:r w:rsidR="001E3841" w:rsidRPr="0068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должны соответствовать </w:t>
            </w:r>
            <w:r w:rsidR="001E3841" w:rsidRPr="00685849">
              <w:rPr>
                <w:rFonts w:ascii="Times New Roman" w:hAnsi="Times New Roman" w:cs="Times New Roman"/>
                <w:sz w:val="24"/>
                <w:szCs w:val="24"/>
              </w:rPr>
              <w:t>приложению к Порядку проведения обязательных предварительных и периодических медицинских осмотров, утвержденному приказом Минздрава России от 28.01.2021 № 29н</w:t>
            </w:r>
            <w:r w:rsidR="00D9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DC619" w14:textId="77777777" w:rsidR="00DB11FB" w:rsidRPr="002808F7" w:rsidRDefault="00DB11FB" w:rsidP="00907A7D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2808F7">
              <w:rPr>
                <w:rFonts w:eastAsiaTheme="minorHAnsi"/>
                <w:sz w:val="24"/>
                <w:szCs w:val="24"/>
                <w:lang w:eastAsia="en-US"/>
              </w:rPr>
              <w:t xml:space="preserve">В случае если договор составлен более, чем на один календарный год, </w:t>
            </w:r>
            <w:r w:rsidRPr="002808F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должно быть заключено дополнительное соглашение, в котором будет оговорено количество и стоимость периодических медосмотров, проводимых в текущем календарном году. </w:t>
            </w:r>
          </w:p>
          <w:p w14:paraId="3855893F" w14:textId="109B43AC" w:rsidR="00700687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Если медицинская организация оказывает услуги по ПМО не в месте, указанном в лицензии, то в договоре должно</w:t>
            </w:r>
            <w:r w:rsidRPr="00DE2E2B">
              <w:rPr>
                <w:rFonts w:ascii="Times New Roman" w:hAnsi="Times New Roman" w:cs="Times New Roman"/>
                <w:sz w:val="24"/>
                <w:szCs w:val="24"/>
              </w:rPr>
              <w:t xml:space="preserve"> быть прописано</w:t>
            </w:r>
            <w:r w:rsidR="00FD2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E2B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эти услуги будут оказаны: командировка работников страхователя или работники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DE2E2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D2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E2B">
              <w:rPr>
                <w:rFonts w:ascii="Times New Roman" w:hAnsi="Times New Roman" w:cs="Times New Roman"/>
                <w:sz w:val="24"/>
                <w:szCs w:val="24"/>
              </w:rPr>
              <w:t xml:space="preserve"> прибудут с оборудованием в место осуществления деятельности страхователя.</w:t>
            </w:r>
          </w:p>
          <w:p w14:paraId="447EF966" w14:textId="2F7FC679" w:rsidR="00B53238" w:rsidRDefault="00700687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0687">
              <w:rPr>
                <w:rFonts w:ascii="Times New Roman" w:hAnsi="Times New Roman" w:cs="Times New Roman"/>
                <w:sz w:val="24"/>
                <w:szCs w:val="24"/>
              </w:rPr>
              <w:t>случае если медицинская организация является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подразделением страхователя, пред</w:t>
            </w:r>
            <w:r w:rsidR="005E27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Pr="00700687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0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данном структурном подразделении страхователя и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687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локального нормативного акта страхователя об организации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 работников.</w:t>
            </w:r>
          </w:p>
          <w:p w14:paraId="7C5DB7C9" w14:textId="77777777" w:rsidR="005512D8" w:rsidRDefault="005512D8" w:rsidP="00907A7D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AC57D1">
              <w:rPr>
                <w:rFonts w:eastAsiaTheme="minorHAnsi"/>
                <w:sz w:val="24"/>
                <w:szCs w:val="24"/>
                <w:lang w:eastAsia="en-US"/>
              </w:rPr>
              <w:t xml:space="preserve">Если в медицинской организации отсутствуют специалисты, либо невозможно провести исследования, предусмотренные Приказом </w:t>
            </w:r>
            <w:r w:rsidR="00D90A2F">
              <w:rPr>
                <w:rFonts w:eastAsiaTheme="minorHAnsi"/>
                <w:sz w:val="24"/>
                <w:szCs w:val="24"/>
                <w:lang w:eastAsia="en-US"/>
              </w:rPr>
              <w:t xml:space="preserve">от 28.01.2021 </w:t>
            </w:r>
            <w:r w:rsidRPr="00AC57D1">
              <w:rPr>
                <w:rFonts w:eastAsiaTheme="minorHAnsi"/>
                <w:sz w:val="24"/>
                <w:szCs w:val="24"/>
                <w:lang w:eastAsia="en-US"/>
              </w:rPr>
              <w:t xml:space="preserve">№ 29н, для их проведения могут быть привлечены сторонние специалисты. Для этого медицинская организация, с которой заключен договор на проведение </w:t>
            </w:r>
            <w:r w:rsidR="00FD2FD1">
              <w:rPr>
                <w:rFonts w:eastAsiaTheme="minorHAnsi"/>
                <w:sz w:val="24"/>
                <w:szCs w:val="24"/>
                <w:lang w:eastAsia="en-US"/>
              </w:rPr>
              <w:t>ПМО</w:t>
            </w:r>
            <w:r w:rsidRPr="00AC57D1">
              <w:rPr>
                <w:rFonts w:eastAsiaTheme="minorHAnsi"/>
                <w:sz w:val="24"/>
                <w:szCs w:val="24"/>
                <w:lang w:eastAsia="en-US"/>
              </w:rPr>
              <w:t xml:space="preserve">, может по трудовому или гражданско-правовому договору привлечь специалистов или по гражданско-правовому договору перепоручить проведение необходимых осмотров и исследований другой медицинской организации. Кроме того, страхователь вправе заключить договор на проведение медицинских осмотров в соответствии с Приказом </w:t>
            </w:r>
            <w:r w:rsidR="00D90A2F">
              <w:rPr>
                <w:rFonts w:eastAsiaTheme="minorHAnsi"/>
                <w:sz w:val="24"/>
                <w:szCs w:val="24"/>
                <w:lang w:eastAsia="en-US"/>
              </w:rPr>
              <w:t xml:space="preserve">от 28.01.2021 </w:t>
            </w:r>
            <w:r w:rsidRPr="00AC57D1">
              <w:rPr>
                <w:rFonts w:eastAsiaTheme="minorHAnsi"/>
                <w:sz w:val="24"/>
                <w:szCs w:val="24"/>
                <w:lang w:eastAsia="en-US"/>
              </w:rPr>
              <w:t xml:space="preserve">№ 29н с несколькими медицинскими организациями, при этом в договоре должно быть указано распределение функций между медицинскими организациями. </w:t>
            </w:r>
          </w:p>
          <w:p w14:paraId="6C02F47E" w14:textId="45E766C4" w:rsidR="009E59EA" w:rsidRPr="00700687" w:rsidRDefault="009E59EA" w:rsidP="00907A7D">
            <w:pPr>
              <w:pStyle w:val="af5"/>
              <w:ind w:left="146" w:firstLine="567"/>
              <w:rPr>
                <w:sz w:val="24"/>
                <w:szCs w:val="24"/>
              </w:rPr>
            </w:pPr>
          </w:p>
        </w:tc>
      </w:tr>
      <w:tr w:rsidR="00B53238" w14:paraId="46EDF2B6" w14:textId="77777777" w:rsidTr="00DB2407">
        <w:tc>
          <w:tcPr>
            <w:tcW w:w="5462" w:type="dxa"/>
          </w:tcPr>
          <w:p w14:paraId="32608817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47BD" w14:textId="657D5354" w:rsidR="00B53238" w:rsidRDefault="00700687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238">
              <w:rPr>
                <w:rFonts w:ascii="Times New Roman" w:hAnsi="Times New Roman" w:cs="Times New Roman"/>
                <w:sz w:val="24"/>
                <w:szCs w:val="24"/>
              </w:rPr>
              <w:t>на осуществление работ и оказание услуг, связанных с проведением ПМО работников</w:t>
            </w:r>
          </w:p>
          <w:p w14:paraId="39F1F9D3" w14:textId="022F5D2E" w:rsidR="00F61F9D" w:rsidRPr="00B13B0E" w:rsidRDefault="00F61F9D" w:rsidP="00F6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24837EF6" w14:textId="77777777" w:rsidR="009E59EA" w:rsidRDefault="00F61F9D" w:rsidP="009E5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600C762" w14:textId="51A41541" w:rsidR="00B53238" w:rsidRDefault="00F61F9D" w:rsidP="009E5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Запрашивается в рамках межведомственного взаимодействия отделением СФР либо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страхователем </w:t>
            </w:r>
            <w:r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</w:tr>
      <w:tr w:rsidR="00EF500A" w14:paraId="74FCA56F" w14:textId="77777777" w:rsidTr="00DB2407">
        <w:tc>
          <w:tcPr>
            <w:tcW w:w="5462" w:type="dxa"/>
          </w:tcPr>
          <w:p w14:paraId="1ED05035" w14:textId="77777777" w:rsidR="009E59EA" w:rsidRDefault="009E59EA" w:rsidP="00EF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0514" w14:textId="29744625" w:rsidR="00EF500A" w:rsidRPr="00935A9B" w:rsidRDefault="00EF500A" w:rsidP="00EF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по проведению </w:t>
            </w: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 xml:space="preserve">ПМО (обследований) работников (при отсутствии данного расчета в договоре с медицинской организацией на проведение </w:t>
            </w:r>
            <w:r w:rsidR="004300F6" w:rsidRPr="00935A9B">
              <w:rPr>
                <w:rFonts w:ascii="Times New Roman" w:hAnsi="Times New Roman" w:cs="Times New Roman"/>
                <w:sz w:val="24"/>
                <w:szCs w:val="24"/>
              </w:rPr>
              <w:t xml:space="preserve">ПМО </w:t>
            </w: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  <w:p w14:paraId="342762D4" w14:textId="470E41BD" w:rsidR="00EF500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500A" w:rsidRPr="00935A9B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38DC835" w14:textId="7505EC5A" w:rsidR="0066451E" w:rsidRPr="00935A9B" w:rsidRDefault="0066451E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38A1C2D1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49DC" w14:textId="687B0E3A" w:rsidR="00EF500A" w:rsidRDefault="007B130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EF500A" w:rsidRPr="00935A9B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500A" w:rsidRPr="00935A9B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договоре с медицинской организацией на проведение ПМО стоимости услуг, должен быть </w:t>
            </w: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 </w:t>
            </w:r>
            <w:r w:rsidR="00EF500A" w:rsidRPr="00935A9B">
              <w:rPr>
                <w:rFonts w:ascii="Times New Roman" w:hAnsi="Times New Roman" w:cs="Times New Roman"/>
                <w:sz w:val="24"/>
                <w:szCs w:val="24"/>
              </w:rPr>
              <w:t>расчет стоимости услуг по проведению ПМО</w:t>
            </w:r>
            <w:r w:rsidRPr="0093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55DD6" w14:textId="77777777" w:rsidR="000B4E26" w:rsidRDefault="000B4E26" w:rsidP="000B4E2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нормативным правовым актом для конкретных категорий работников определено проведение химико-токсикологических исследований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периодических осмотров, то страхователь вправе при включении в план финансового обеспечения ОПМО, учитывать расходы на химико-токсикологические исследования. </w:t>
            </w:r>
          </w:p>
          <w:p w14:paraId="3146677B" w14:textId="6A851395" w:rsidR="00F61F9D" w:rsidRPr="00935A9B" w:rsidRDefault="00F61F9D" w:rsidP="00F61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06" w:rsidRPr="00B13B0E" w14:paraId="0D6C1708" w14:textId="77777777" w:rsidTr="00DB2407">
        <w:tc>
          <w:tcPr>
            <w:tcW w:w="14134" w:type="dxa"/>
            <w:gridSpan w:val="2"/>
          </w:tcPr>
          <w:p w14:paraId="3185107A" w14:textId="77777777" w:rsidR="005C2906" w:rsidRPr="005C2906" w:rsidRDefault="005C2906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58D5E26C" w14:textId="4C3591FD" w:rsidR="005C2906" w:rsidRDefault="005C2906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C29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EF500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О</w:t>
            </w:r>
            <w:r w:rsidRPr="005C29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беспечение лечебно-профилактическим питанием (далее - ЛПП) работников</w:t>
            </w:r>
          </w:p>
          <w:p w14:paraId="205C3BBA" w14:textId="77777777" w:rsidR="005C2906" w:rsidRPr="005C2906" w:rsidRDefault="005C2906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5C2906" w:rsidRPr="00B13B0E" w14:paraId="31C05DD1" w14:textId="77777777" w:rsidTr="00DB2407">
        <w:tc>
          <w:tcPr>
            <w:tcW w:w="5462" w:type="dxa"/>
          </w:tcPr>
          <w:p w14:paraId="08FCBC9D" w14:textId="77777777" w:rsidR="009E59EA" w:rsidRDefault="009E59EA" w:rsidP="004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33D3" w14:textId="77777777" w:rsidR="005C2906" w:rsidRDefault="003E3366" w:rsidP="004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12D8" w:rsidRPr="005512D8">
              <w:rPr>
                <w:rFonts w:ascii="Times New Roman" w:hAnsi="Times New Roman" w:cs="Times New Roman"/>
                <w:sz w:val="24"/>
                <w:szCs w:val="24"/>
              </w:rPr>
              <w:t>еречень работников, которым выдается ЛПП, с указанием профессий или должностей работников и норм выдачи со ссылкой на соответствующий пункт Перечня</w:t>
            </w:r>
          </w:p>
          <w:p w14:paraId="66072F09" w14:textId="5A035667" w:rsidR="004D14A2" w:rsidRDefault="009E59EA" w:rsidP="004D14A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4D14A2" w:rsidRPr="00B13B0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оригинал или копия, заверенная печатью</w:t>
            </w:r>
            <w:r w:rsidR="004D14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страхователя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7D1CD5AE" w14:textId="77777777" w:rsidR="0066451E" w:rsidRPr="005512D8" w:rsidRDefault="0066451E" w:rsidP="004D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6A530621" w14:textId="77777777" w:rsidR="009E59EA" w:rsidRDefault="009E59EA" w:rsidP="00B42BC7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5E9C" w14:textId="6EA9602C" w:rsidR="005C2906" w:rsidRPr="005512D8" w:rsidRDefault="005512D8" w:rsidP="00B42BC7">
            <w:pPr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обеспечению подлежит обеспечение работников ЛПП только в строгом соответствии с требованиями Приказа 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t>Минтруда России от 16.05.2022 № 298н.</w:t>
            </w:r>
          </w:p>
        </w:tc>
      </w:tr>
      <w:tr w:rsidR="005C2906" w:rsidRPr="00B13B0E" w14:paraId="53932EDC" w14:textId="77777777" w:rsidTr="00DB2407">
        <w:tc>
          <w:tcPr>
            <w:tcW w:w="14134" w:type="dxa"/>
            <w:gridSpan w:val="2"/>
          </w:tcPr>
          <w:p w14:paraId="4D16A348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BDBD7EB" w14:textId="5C25FB1A" w:rsidR="005C2906" w:rsidRPr="005C2906" w:rsidRDefault="005C2906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З. П</w:t>
            </w:r>
            <w:r w:rsidRPr="005C29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</w:t>
            </w:r>
            <w:r w:rsidR="0032597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5C29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 выдыхаемом воздухе, а также для определения наличия психо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активных веществ в моче.</w:t>
            </w:r>
          </w:p>
          <w:p w14:paraId="7BF726A9" w14:textId="77777777" w:rsidR="005C2906" w:rsidRPr="005C2906" w:rsidRDefault="005C290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C2906" w:rsidRPr="00B13B0E" w14:paraId="06F0AE18" w14:textId="77777777" w:rsidTr="00DB2407">
        <w:trPr>
          <w:trHeight w:val="1272"/>
        </w:trPr>
        <w:tc>
          <w:tcPr>
            <w:tcW w:w="5462" w:type="dxa"/>
          </w:tcPr>
          <w:p w14:paraId="7882D047" w14:textId="77777777" w:rsidR="009E59EA" w:rsidRDefault="009E59EA" w:rsidP="004D14A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079855D" w14:textId="77777777" w:rsidR="005C2906" w:rsidRDefault="003E3366" w:rsidP="004D14A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6C6481" w:rsidRPr="006C6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опия локального нормативного акта страхователя об организации и проведении предсменных (предрейсовых) медицинских осмотров работников</w:t>
            </w:r>
          </w:p>
          <w:p w14:paraId="60FE19A6" w14:textId="23609A1B" w:rsidR="004D14A2" w:rsidRPr="006C6481" w:rsidRDefault="004D14A2" w:rsidP="004D14A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2" w:type="dxa"/>
          </w:tcPr>
          <w:p w14:paraId="4D7D2CCD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DF7B" w14:textId="4C04D0D4" w:rsidR="00237F24" w:rsidRDefault="00237F24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распоряжение.</w:t>
            </w:r>
          </w:p>
          <w:p w14:paraId="6FCC38BE" w14:textId="0861CD76" w:rsidR="00F61F9D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61F9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F61F9D"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>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ACC33EB" w14:textId="77777777" w:rsidR="005C2906" w:rsidRPr="00C73316" w:rsidRDefault="005C290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  <w:tr w:rsidR="003E3366" w:rsidRPr="00B13B0E" w14:paraId="1D1D3588" w14:textId="77777777" w:rsidTr="0066451E">
        <w:trPr>
          <w:trHeight w:val="60"/>
        </w:trPr>
        <w:tc>
          <w:tcPr>
            <w:tcW w:w="5462" w:type="dxa"/>
          </w:tcPr>
          <w:p w14:paraId="2B13CE02" w14:textId="77777777" w:rsidR="009E59EA" w:rsidRDefault="009E59EA" w:rsidP="0066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E7A9" w14:textId="77777777" w:rsidR="003E3366" w:rsidRDefault="00DB11FB" w:rsidP="0066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F7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медицинской деятельности, включающей работы (услуги) по медицинским осмотрам (предрейсовым, послерейсовым); по медицинским осмотрам (предсменным, послесменным)</w:t>
            </w:r>
          </w:p>
          <w:p w14:paraId="4FB99537" w14:textId="3CA46C2C" w:rsidR="009E59EA" w:rsidRPr="0066451E" w:rsidRDefault="009E59EA" w:rsidP="00664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030E1C6F" w14:textId="77777777" w:rsidR="009E59EA" w:rsidRDefault="009E59EA" w:rsidP="00B42BC7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D9AF0C" w14:textId="50F5BA24" w:rsidR="003E3366" w:rsidRPr="002808F7" w:rsidRDefault="00F61F9D" w:rsidP="00B42BC7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опия, заверенная печатью страхователя</w:t>
            </w:r>
          </w:p>
        </w:tc>
      </w:tr>
      <w:tr w:rsidR="005C2906" w:rsidRPr="00B13B0E" w14:paraId="6A4A4D40" w14:textId="77777777" w:rsidTr="00DB2407">
        <w:tc>
          <w:tcPr>
            <w:tcW w:w="5462" w:type="dxa"/>
          </w:tcPr>
          <w:p w14:paraId="03F509DE" w14:textId="77777777" w:rsidR="009E59EA" w:rsidRDefault="009E59EA" w:rsidP="004D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93D846" w14:textId="1F4CAB4E" w:rsidR="005C2906" w:rsidRPr="0039599A" w:rsidRDefault="003E3366" w:rsidP="00395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237F24" w:rsidRPr="00237F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опии регистрационных удостоверений на приобретаемые медицинские изделия</w:t>
            </w:r>
          </w:p>
        </w:tc>
        <w:tc>
          <w:tcPr>
            <w:tcW w:w="8672" w:type="dxa"/>
          </w:tcPr>
          <w:p w14:paraId="4F65803A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DCD7AA" w14:textId="1A9DF2D0" w:rsidR="00293415" w:rsidRPr="00AD4F8B" w:rsidRDefault="00F61F9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опия, заверенная печатью страхователя</w:t>
            </w:r>
          </w:p>
        </w:tc>
      </w:tr>
      <w:tr w:rsidR="00B53238" w:rsidRPr="00B13B0E" w14:paraId="18B86749" w14:textId="77777777" w:rsidTr="00DB2407">
        <w:tc>
          <w:tcPr>
            <w:tcW w:w="14134" w:type="dxa"/>
            <w:gridSpan w:val="2"/>
          </w:tcPr>
          <w:p w14:paraId="3F828ECE" w14:textId="77777777" w:rsidR="00B53238" w:rsidRPr="00C73316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0EAD46A9" w14:textId="77777777" w:rsidR="00B53238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риобретение страхователями, осуществляющими пассажирские и грузовые перевозки,</w:t>
            </w:r>
          </w:p>
          <w:p w14:paraId="287C825C" w14:textId="77777777" w:rsidR="00B53238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приборов контроля за режимом труда и отдыха водителей (тахографов)</w:t>
            </w:r>
          </w:p>
          <w:p w14:paraId="4BA1C968" w14:textId="77777777" w:rsidR="00B53238" w:rsidRPr="00C73316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3238" w14:paraId="4087BF50" w14:textId="77777777" w:rsidTr="00DB2407">
        <w:tc>
          <w:tcPr>
            <w:tcW w:w="5462" w:type="dxa"/>
          </w:tcPr>
          <w:p w14:paraId="6A883721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2073" w14:textId="77777777" w:rsidR="00B53238" w:rsidRPr="00502DC8" w:rsidRDefault="00700687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9">
              <w:rPr>
                <w:rFonts w:ascii="Times New Roman" w:hAnsi="Times New Roman" w:cs="Times New Roman"/>
                <w:sz w:val="24"/>
                <w:szCs w:val="24"/>
              </w:rPr>
              <w:t>Сведения о л</w:t>
            </w:r>
            <w:r w:rsidR="00B53238" w:rsidRPr="00A65B3A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 w:rsidRPr="0050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238" w:rsidRPr="00502DC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страхователем пассажирских и (или) грузовых перевозок (при наличии)</w:t>
            </w:r>
          </w:p>
          <w:p w14:paraId="5D6CE02D" w14:textId="77777777" w:rsidR="00B53238" w:rsidRPr="00C74DE6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E6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</w:p>
          <w:p w14:paraId="34E0F6B0" w14:textId="77777777" w:rsidR="00B53238" w:rsidRPr="001F461B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1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соответствующий вид экономической деятельности страхователя</w:t>
            </w:r>
          </w:p>
          <w:p w14:paraId="35649DB2" w14:textId="1EFF098D" w:rsidR="00B53238" w:rsidRPr="008C2D82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06B7D0A6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496A81" w14:textId="0F8D8C07" w:rsidR="00B53238" w:rsidRPr="00C74DE6" w:rsidRDefault="00F61F9D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C490E">
              <w:rPr>
                <w:rFonts w:ascii="Times New Roman" w:hAnsi="Times New Roman" w:cs="Times New Roman"/>
                <w:i/>
                <w:sz w:val="24"/>
                <w:szCs w:val="24"/>
              </w:rPr>
              <w:t>опия, заверенная печатью страхователя</w:t>
            </w:r>
          </w:p>
        </w:tc>
      </w:tr>
      <w:tr w:rsidR="00B53238" w14:paraId="34FBB267" w14:textId="77777777" w:rsidTr="00DB2407">
        <w:tc>
          <w:tcPr>
            <w:tcW w:w="5462" w:type="dxa"/>
          </w:tcPr>
          <w:p w14:paraId="341E5D01" w14:textId="77777777" w:rsidR="009E59EA" w:rsidRDefault="009E59EA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41D8" w14:textId="77777777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(далее - ТС), подлежащих оснащению тахографами</w:t>
            </w:r>
          </w:p>
          <w:p w14:paraId="07C1D6E3" w14:textId="77777777" w:rsidR="00B53238" w:rsidRPr="00B13B0E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 или копия, заверенная печатью страхователя</w:t>
            </w:r>
          </w:p>
        </w:tc>
        <w:tc>
          <w:tcPr>
            <w:tcW w:w="8672" w:type="dxa"/>
          </w:tcPr>
          <w:p w14:paraId="54CC13BF" w14:textId="77777777" w:rsidR="009E59EA" w:rsidRDefault="009E59E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5D66A8" w14:textId="77777777" w:rsidR="00B53238" w:rsidRPr="0083271C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Обязательно указание государственного регистрационного номера ТС, даты выпуска, сведений о прохождении последнего технического осмотра.</w:t>
            </w:r>
          </w:p>
          <w:p w14:paraId="0ED0A863" w14:textId="77777777" w:rsidR="00B53238" w:rsidRDefault="00B5323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2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Если ТС находится в лизинге, то необходима копия договора лизинга, заверенная печатью страхователя</w:t>
            </w:r>
            <w:r w:rsidR="00F54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32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разрешение от лизингодателя на право лизингополучателя устанавливать тахографы (оригинал или копия, заверенная страхователем).</w:t>
            </w:r>
          </w:p>
          <w:p w14:paraId="44380A9B" w14:textId="17EC5174" w:rsidR="000B4E26" w:rsidRDefault="000B4E26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26" w14:paraId="1B5910E4" w14:textId="77777777" w:rsidTr="00DB2407">
        <w:tc>
          <w:tcPr>
            <w:tcW w:w="5462" w:type="dxa"/>
          </w:tcPr>
          <w:p w14:paraId="14010EAA" w14:textId="77777777" w:rsidR="000B4E26" w:rsidRDefault="000B4E26" w:rsidP="000B4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F5D9" w14:textId="77777777" w:rsidR="000B4E26" w:rsidRDefault="000B4E26" w:rsidP="000B4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ТС в органах ГИБДД</w:t>
            </w:r>
          </w:p>
          <w:p w14:paraId="1ABE9112" w14:textId="77777777" w:rsidR="000B4E26" w:rsidRDefault="000B4E26" w:rsidP="000B4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079C396C" w14:textId="77777777" w:rsidR="000B4E26" w:rsidRDefault="000B4E26" w:rsidP="000B4E2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DF35DF" w14:textId="77777777" w:rsidR="000B4E26" w:rsidRDefault="000B4E26" w:rsidP="000B4E2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Копия должна содержать обе стороны документа.</w:t>
            </w:r>
          </w:p>
          <w:p w14:paraId="0F53976A" w14:textId="77777777" w:rsidR="000B4E26" w:rsidRDefault="000B4E26" w:rsidP="000B4E2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Собственником должен быть указан страхователь или лизингодатель (в случае передачи ТС по договору лизинга).</w:t>
            </w:r>
          </w:p>
          <w:p w14:paraId="1BD02646" w14:textId="49229403" w:rsidR="000B4E26" w:rsidRDefault="000B4E26" w:rsidP="000B4E26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C2906" w:rsidRPr="00B13B0E" w14:paraId="4D19806E" w14:textId="77777777" w:rsidTr="00DB2407">
        <w:tc>
          <w:tcPr>
            <w:tcW w:w="14134" w:type="dxa"/>
            <w:gridSpan w:val="2"/>
          </w:tcPr>
          <w:p w14:paraId="0AD6B026" w14:textId="77777777" w:rsidR="0066451E" w:rsidRDefault="0066451E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C172A3C" w14:textId="77777777" w:rsidR="005C2906" w:rsidRPr="005C2906" w:rsidRDefault="005C2906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К. П</w:t>
            </w:r>
            <w:r w:rsidRPr="005C29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риобретение страхователями аптечек для оказания первой помощи</w:t>
            </w:r>
          </w:p>
          <w:p w14:paraId="5FBC125E" w14:textId="77777777" w:rsidR="005C2906" w:rsidRPr="005C2906" w:rsidRDefault="005C2906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04C16" w:rsidRPr="00B13B0E" w14:paraId="2E4FB01E" w14:textId="77777777" w:rsidTr="00DB2407">
        <w:tc>
          <w:tcPr>
            <w:tcW w:w="14134" w:type="dxa"/>
            <w:gridSpan w:val="2"/>
          </w:tcPr>
          <w:p w14:paraId="0BE2C84F" w14:textId="77777777" w:rsidR="009E59EA" w:rsidRDefault="009E59EA" w:rsidP="00907A7D">
            <w:pPr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59B317" w14:textId="1D216F9B" w:rsidR="00804C16" w:rsidRDefault="00804C16" w:rsidP="00B666DB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4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к комплектации изделиями медицинского назначения аптечек для оказания первой помощи работникам утвержден</w:t>
            </w:r>
            <w:r w:rsidR="00B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 Приказом Минздрава России от 24.05.2024</w:t>
            </w:r>
            <w:r w:rsidRPr="00804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C57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="00B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262</w:t>
            </w:r>
            <w:r w:rsidR="00F773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 «</w:t>
            </w:r>
            <w:r w:rsidR="00B666DB" w:rsidRPr="00B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 УТВЕРЖДЕНИИ ТРЕБОВАНИЙ К КОМПЛЕКТАЦИИ АПТЕЧКИ ДЛЯ ОКАЗАНИЯ РАБОТНИКАМИ ПЕРВОЙ ПОМОЩИ ПОСТРАДАВШИМ С ПРИМЕНЕНИЕМ МЕДИЦИНСКИХ ИЗДЕЛИЙ</w:t>
            </w:r>
            <w:r w:rsidR="00F773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B815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DB85546" w14:textId="2C5D711D" w:rsidR="000C16FE" w:rsidRPr="00D37626" w:rsidRDefault="000C16FE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 указание в Перечне приобретаемых медицинских изделий количества и стоимости приобретаемых медицинских изделий, а также санитарных постов, подлежащих комплектации аптеч</w:t>
            </w:r>
            <w:r w:rsidRPr="00685849">
              <w:rPr>
                <w:rFonts w:ascii="Times New Roman" w:hAnsi="Times New Roman" w:cs="Times New Roman"/>
                <w:b/>
                <w:sz w:val="24"/>
                <w:szCs w:val="24"/>
              </w:rPr>
              <w:t>ками для оказания первой помощи</w:t>
            </w:r>
          </w:p>
          <w:p w14:paraId="6660E575" w14:textId="1A5E3095" w:rsidR="0039599A" w:rsidRPr="00804C16" w:rsidRDefault="0039599A" w:rsidP="0039599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38" w:rsidRPr="00B13B0E" w14:paraId="3BD70F3D" w14:textId="77777777" w:rsidTr="00DB2407">
        <w:tc>
          <w:tcPr>
            <w:tcW w:w="14134" w:type="dxa"/>
            <w:gridSpan w:val="2"/>
          </w:tcPr>
          <w:p w14:paraId="58418829" w14:textId="77777777" w:rsidR="0039599A" w:rsidRDefault="0039599A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25E0AFC" w14:textId="742A28CD" w:rsidR="00B53238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</w:t>
            </w:r>
            <w:r w:rsidR="000C25D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 (или) контроля за безопасным ведением работ</w:t>
            </w:r>
            <w:r w:rsidR="000C25D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B13B0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 рамках технологических процессов, в том числе на подземных работах (далее – оборудование)</w:t>
            </w:r>
            <w:proofErr w:type="gramEnd"/>
          </w:p>
          <w:p w14:paraId="6CD82A2E" w14:textId="77777777" w:rsidR="00B53238" w:rsidRPr="00C73316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3238" w14:paraId="35D2837C" w14:textId="77777777" w:rsidTr="00DB2407">
        <w:tc>
          <w:tcPr>
            <w:tcW w:w="5462" w:type="dxa"/>
          </w:tcPr>
          <w:p w14:paraId="26C3564B" w14:textId="77777777" w:rsidR="00B666DB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708D" w14:textId="77777777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обосновывающие приобретение организацией соответствующего оборудования</w:t>
            </w:r>
          </w:p>
          <w:p w14:paraId="289A9F73" w14:textId="460BEFF0" w:rsidR="00B53238" w:rsidRPr="00B13B0E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>копии, заверенн</w:t>
            </w:r>
            <w:r w:rsidR="00B53238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 w:rsidR="00B53238"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672" w:type="dxa"/>
          </w:tcPr>
          <w:p w14:paraId="2ED23714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6550" w14:textId="77777777" w:rsidR="00B53238" w:rsidRDefault="0068584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должны содержать нормы, обязывающие применять приобретаемые приборы, устройства, оборудование в процессе работы. </w:t>
            </w:r>
            <w:r w:rsidR="00935A9B" w:rsidRPr="00FC5E9E">
              <w:rPr>
                <w:rFonts w:ascii="Times New Roman" w:hAnsi="Times New Roman" w:cs="Times New Roman"/>
                <w:sz w:val="24"/>
                <w:szCs w:val="24"/>
              </w:rPr>
              <w:t>В договоре (либо в приложении к договору – спецификации) должно быть указано наименование приобретаемого оборудования с указанием стоимости (общей либо по отдельности).</w:t>
            </w:r>
          </w:p>
          <w:p w14:paraId="13DD8F63" w14:textId="7C6EEAC3" w:rsidR="0066451E" w:rsidRPr="0083271C" w:rsidRDefault="0066451E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53238" w14:paraId="44CFC07D" w14:textId="77777777" w:rsidTr="00DB2407">
        <w:tc>
          <w:tcPr>
            <w:tcW w:w="5462" w:type="dxa"/>
          </w:tcPr>
          <w:p w14:paraId="53009BDC" w14:textId="77777777" w:rsidR="00B666DB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0090" w14:textId="77777777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проект и (или) проектная документация (выписки), которыми предусмотрено приобретение оборудования</w:t>
            </w:r>
          </w:p>
          <w:p w14:paraId="2FF5EC2B" w14:textId="77777777" w:rsidR="00B53238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B13B0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9219053" w14:textId="08720A3C" w:rsidR="00B666DB" w:rsidRPr="00B13B0E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7626">
              <w:rPr>
                <w:b/>
                <w:bCs/>
                <w:iCs/>
              </w:rPr>
              <w:t>Обязательн</w:t>
            </w:r>
            <w:r>
              <w:rPr>
                <w:b/>
                <w:bCs/>
                <w:iCs/>
              </w:rPr>
              <w:t>ы</w:t>
            </w:r>
            <w:r w:rsidRPr="00D37626">
              <w:rPr>
                <w:b/>
                <w:bCs/>
                <w:iCs/>
              </w:rPr>
              <w:t xml:space="preserve"> для предоставления.</w:t>
            </w:r>
            <w:proofErr w:type="gramEnd"/>
          </w:p>
        </w:tc>
        <w:tc>
          <w:tcPr>
            <w:tcW w:w="8672" w:type="dxa"/>
          </w:tcPr>
          <w:p w14:paraId="65116263" w14:textId="77777777" w:rsidR="0039599A" w:rsidRDefault="0039599A" w:rsidP="00907A7D">
            <w:pPr>
              <w:pStyle w:val="s1"/>
              <w:shd w:val="clear" w:color="auto" w:fill="FFFFFF"/>
              <w:spacing w:before="0" w:beforeAutospacing="0" w:after="0" w:afterAutospacing="0"/>
              <w:ind w:left="146" w:firstLine="567"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14:paraId="67AA64DD" w14:textId="1DA076AF" w:rsidR="00901388" w:rsidRPr="00685849" w:rsidRDefault="00901388" w:rsidP="00907A7D">
            <w:pPr>
              <w:pStyle w:val="s1"/>
              <w:shd w:val="clear" w:color="auto" w:fill="FFFFFF"/>
              <w:spacing w:before="0" w:beforeAutospacing="0" w:after="0" w:afterAutospacing="0"/>
              <w:ind w:left="146" w:firstLine="567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2808F7">
              <w:rPr>
                <w:rFonts w:eastAsiaTheme="minorHAnsi"/>
                <w:bCs/>
                <w:iCs/>
                <w:lang w:eastAsia="en-US"/>
              </w:rPr>
              <w:t>Предоставленные документы должны подтверждать использование соответствующих приборов, устройств, оборудования в рамках технологического процесса и (или) в целях безопасного ведения работ</w:t>
            </w:r>
            <w:r w:rsidR="00685849">
              <w:rPr>
                <w:rFonts w:eastAsiaTheme="minorHAnsi"/>
                <w:bCs/>
                <w:iCs/>
                <w:lang w:eastAsia="en-US"/>
              </w:rPr>
              <w:t xml:space="preserve">, </w:t>
            </w:r>
            <w:r w:rsidR="00685849" w:rsidRPr="00685849">
              <w:rPr>
                <w:rFonts w:eastAsiaTheme="minorHAnsi"/>
                <w:bCs/>
                <w:iCs/>
                <w:lang w:eastAsia="en-US"/>
              </w:rPr>
              <w:t>т.е.</w:t>
            </w:r>
            <w:r w:rsidRPr="003F3413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="00685849" w:rsidRPr="00D37626">
              <w:rPr>
                <w:bCs/>
              </w:rPr>
              <w:t>для обеспечения безопасности работника во время выполнения им трудовых обязанностей</w:t>
            </w:r>
            <w:r w:rsidR="00F61F9D">
              <w:rPr>
                <w:bCs/>
              </w:rPr>
              <w:t>.</w:t>
            </w:r>
          </w:p>
          <w:p w14:paraId="0EEC72A4" w14:textId="40C6EF40" w:rsidR="00B53238" w:rsidRDefault="00B53238" w:rsidP="00907A7D">
            <w:pPr>
              <w:pStyle w:val="s1"/>
              <w:shd w:val="clear" w:color="auto" w:fill="FFFFFF"/>
              <w:spacing w:before="0" w:beforeAutospacing="0" w:after="0" w:afterAutospacing="0"/>
              <w:ind w:left="146" w:firstLine="567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2808F7">
              <w:rPr>
                <w:rFonts w:eastAsiaTheme="minorHAnsi"/>
                <w:bCs/>
                <w:iCs/>
                <w:lang w:eastAsia="en-US"/>
              </w:rPr>
              <w:t xml:space="preserve">Система (приборы) пожарной безопасности не </w:t>
            </w:r>
            <w:r w:rsidR="00F54E4B">
              <w:rPr>
                <w:rFonts w:eastAsiaTheme="minorHAnsi"/>
                <w:bCs/>
                <w:iCs/>
                <w:lang w:eastAsia="en-US"/>
              </w:rPr>
              <w:t>может</w:t>
            </w:r>
            <w:r w:rsidRPr="002808F7">
              <w:rPr>
                <w:rFonts w:eastAsiaTheme="minorHAnsi"/>
                <w:bCs/>
                <w:iCs/>
                <w:lang w:eastAsia="en-US"/>
              </w:rPr>
              <w:t xml:space="preserve"> быть приобретен</w:t>
            </w:r>
            <w:r w:rsidR="00F54E4B">
              <w:rPr>
                <w:rFonts w:eastAsiaTheme="minorHAnsi"/>
                <w:bCs/>
                <w:iCs/>
                <w:lang w:eastAsia="en-US"/>
              </w:rPr>
              <w:t>а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="00325970">
              <w:rPr>
                <w:rFonts w:eastAsiaTheme="minorHAnsi"/>
                <w:bCs/>
                <w:iCs/>
                <w:lang w:eastAsia="en-US"/>
              </w:rPr>
              <w:br/>
            </w:r>
            <w:r>
              <w:rPr>
                <w:rFonts w:eastAsiaTheme="minorHAnsi"/>
                <w:bCs/>
                <w:iCs/>
                <w:lang w:eastAsia="en-US"/>
              </w:rPr>
              <w:t xml:space="preserve">за счет средств </w:t>
            </w:r>
            <w:r w:rsidR="00B42BC7">
              <w:rPr>
                <w:rFonts w:eastAsiaTheme="minorHAnsi"/>
                <w:bCs/>
                <w:iCs/>
                <w:lang w:eastAsia="en-US"/>
              </w:rPr>
              <w:t>СФР</w:t>
            </w:r>
            <w:r>
              <w:rPr>
                <w:rFonts w:eastAsiaTheme="minorHAnsi"/>
                <w:bCs/>
                <w:iCs/>
                <w:lang w:eastAsia="en-US"/>
              </w:rPr>
              <w:t>, так как</w:t>
            </w:r>
            <w:r w:rsidRPr="00DB2ABA">
              <w:rPr>
                <w:rFonts w:eastAsiaTheme="minorHAnsi"/>
                <w:bCs/>
                <w:iCs/>
                <w:lang w:eastAsia="en-US"/>
              </w:rPr>
              <w:t xml:space="preserve"> непосредственно не обеспечивает безопасность работ в рамках технологического процесса, не обеспечивает непосредственный контроль за безопасным ведением работ в рамках технологического процесса, </w:t>
            </w:r>
            <w:r w:rsidR="00325970">
              <w:rPr>
                <w:rFonts w:eastAsiaTheme="minorHAnsi"/>
                <w:bCs/>
                <w:iCs/>
                <w:lang w:eastAsia="en-US"/>
              </w:rPr>
              <w:br/>
            </w:r>
            <w:r w:rsidRPr="00DB2ABA">
              <w:rPr>
                <w:rFonts w:eastAsiaTheme="minorHAnsi"/>
                <w:bCs/>
                <w:iCs/>
                <w:lang w:eastAsia="en-US"/>
              </w:rPr>
              <w:t>и, следовательно, не оказывает влияние на состояние производственного травматизма и профессиональной заболеваемости.</w:t>
            </w:r>
          </w:p>
          <w:p w14:paraId="66F85378" w14:textId="77777777" w:rsidR="0066451E" w:rsidRDefault="00901388" w:rsidP="00B666DB">
            <w:pPr>
              <w:pStyle w:val="af5"/>
              <w:ind w:left="146" w:firstLine="567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808F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Приобретение материалов и монтаж установок систем видеонаблюдения </w:t>
            </w:r>
            <w:r w:rsidR="0032597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br/>
            </w:r>
            <w:r w:rsidRPr="002808F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не подлежат финансовому обеспечению.</w:t>
            </w:r>
          </w:p>
          <w:p w14:paraId="19DCC073" w14:textId="3E852868" w:rsidR="0039599A" w:rsidRPr="00B666DB" w:rsidRDefault="0039599A" w:rsidP="00B666DB">
            <w:pPr>
              <w:pStyle w:val="af5"/>
              <w:ind w:left="146" w:firstLine="567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53238" w:rsidRPr="00B42AFE" w14:paraId="7289E880" w14:textId="77777777" w:rsidTr="00DB2407">
        <w:tc>
          <w:tcPr>
            <w:tcW w:w="14134" w:type="dxa"/>
            <w:gridSpan w:val="2"/>
          </w:tcPr>
          <w:p w14:paraId="7118448A" w14:textId="77777777" w:rsidR="00B53238" w:rsidRPr="00C73316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4EB82507" w14:textId="78F3E19E" w:rsidR="00B53238" w:rsidRDefault="00B53238" w:rsidP="00907A7D">
            <w:pPr>
              <w:ind w:left="146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риобретение отдельных приборов, устройств, оборудования</w:t>
            </w:r>
            <w:r w:rsidR="003F341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F3413">
              <w:rPr>
                <w:rFonts w:ascii="Times New Roman" w:hAnsi="Times New Roman" w:cs="Times New Roman"/>
                <w:sz w:val="24"/>
                <w:szCs w:val="24"/>
              </w:rPr>
              <w:t>в том числе компьютерных тренажеров, программного обеспечения, видеофильмов</w:t>
            </w:r>
            <w:r w:rsidR="003F3413"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</w:t>
            </w:r>
            <w:r w:rsidRPr="00573EB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</w:t>
            </w:r>
          </w:p>
          <w:p w14:paraId="64497E94" w14:textId="54800AE6" w:rsidR="003F3413" w:rsidRPr="00C73316" w:rsidRDefault="003F3413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3238" w14:paraId="3EFB451E" w14:textId="77777777" w:rsidTr="00DB2407">
        <w:tc>
          <w:tcPr>
            <w:tcW w:w="5462" w:type="dxa"/>
          </w:tcPr>
          <w:p w14:paraId="19FF66C2" w14:textId="77777777" w:rsidR="00B666DB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768E" w14:textId="5D1F99D5" w:rsidR="00B53238" w:rsidRDefault="00B53238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обосновывающие приобретение организацией соответствующих приборов, устройств, оборудования</w:t>
            </w:r>
            <w:r w:rsidR="00A65B3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A65B3A" w:rsidRPr="00B42A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65B3A">
              <w:rPr>
                <w:rFonts w:ascii="Times New Roman" w:hAnsi="Times New Roman" w:cs="Times New Roman"/>
                <w:sz w:val="24"/>
                <w:szCs w:val="24"/>
              </w:rPr>
              <w:t>в том числе компьютерных тренажеров, программного обеспечения, видеофильмов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комплексов (систем) приборов, устройств, оборудования</w:t>
            </w:r>
            <w:proofErr w:type="gramEnd"/>
          </w:p>
          <w:p w14:paraId="53522F02" w14:textId="6B6610A7" w:rsidR="00B53238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3238" w:rsidRPr="00B42AFE">
              <w:rPr>
                <w:rFonts w:ascii="Times New Roman" w:hAnsi="Times New Roman" w:cs="Times New Roman"/>
                <w:i/>
                <w:sz w:val="24"/>
                <w:szCs w:val="24"/>
              </w:rPr>
              <w:t>копи</w:t>
            </w:r>
            <w:r w:rsidR="00B5323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53238" w:rsidRPr="00B42AFE">
              <w:rPr>
                <w:rFonts w:ascii="Times New Roman" w:hAnsi="Times New Roman" w:cs="Times New Roman"/>
                <w:i/>
                <w:sz w:val="24"/>
                <w:szCs w:val="24"/>
              </w:rPr>
              <w:t>, заверенн</w:t>
            </w:r>
            <w:r w:rsidR="00B53238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 w:rsidR="00B53238" w:rsidRPr="00B42A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335E966" w14:textId="77777777" w:rsidR="0066451E" w:rsidRPr="00B42AFE" w:rsidRDefault="0066451E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2" w:type="dxa"/>
          </w:tcPr>
          <w:p w14:paraId="7615D479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F69A" w14:textId="2AA47F89" w:rsidR="00B53238" w:rsidRPr="0082081D" w:rsidRDefault="00935A9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A14B40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договоре (либо в приложении к договору – спецификации) должно быть указано наименование приобретаемых приборов, устройств, оборудования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B40">
              <w:rPr>
                <w:rFonts w:ascii="Times New Roman" w:hAnsi="Times New Roman" w:cs="Times New Roman"/>
                <w:sz w:val="24"/>
                <w:szCs w:val="24"/>
              </w:rPr>
              <w:t>с указанием стоимости (общей либо по отдельности).</w:t>
            </w:r>
            <w:r w:rsidR="000B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E26">
              <w:rPr>
                <w:rFonts w:ascii="Times New Roman" w:hAnsi="Times New Roman" w:cs="Times New Roman"/>
                <w:sz w:val="24"/>
                <w:szCs w:val="24"/>
              </w:rPr>
              <w:t>Необходимость проведения мероприятия должна быть обусловлена спецификой деятельности страхователя.</w:t>
            </w:r>
          </w:p>
        </w:tc>
      </w:tr>
      <w:tr w:rsidR="00B53238" w14:paraId="0EB02D08" w14:textId="77777777" w:rsidTr="00DB2407">
        <w:tc>
          <w:tcPr>
            <w:tcW w:w="5462" w:type="dxa"/>
          </w:tcPr>
          <w:p w14:paraId="4599D260" w14:textId="77777777" w:rsidR="00B666DB" w:rsidRDefault="00B666DB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A26B" w14:textId="0BEC6973" w:rsidR="00B53238" w:rsidRPr="00B42AFE" w:rsidRDefault="0047113D" w:rsidP="00B53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включении организации </w:t>
            </w:r>
            <w:r w:rsidRPr="00254C8E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организаций и индивидуальных предпринимателей, оказывающих услуги в области охраны труда (в части </w:t>
            </w:r>
            <w:proofErr w:type="gramStart"/>
            <w:r w:rsidRPr="00254C8E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54C8E">
              <w:rPr>
                <w:rFonts w:ascii="Times New Roman" w:hAnsi="Times New Roman" w:cs="Times New Roman"/>
                <w:sz w:val="24"/>
                <w:szCs w:val="24"/>
              </w:rPr>
              <w:t xml:space="preserve"> труда), либо в реестре индивидуальных предпринимателей и юридических лиц, осуществляющих деятельность по обучению своих работников вопросам охраны труда</w:t>
            </w:r>
          </w:p>
        </w:tc>
        <w:tc>
          <w:tcPr>
            <w:tcW w:w="8672" w:type="dxa"/>
          </w:tcPr>
          <w:p w14:paraId="39288285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4B1E1" w14:textId="12E23167" w:rsidR="003F3413" w:rsidRDefault="003F3413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планирующая приобретение оборудования для обучения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безопасному ведению работ,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должна быть аккредитована и зарегистрирована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организаций и индивидуальных предпринимателей, оказывающих услуги в области охраны труда (в части обучения по охране труда), либо в реестре индивидуальных предпринимателей и юридических лиц, осуществляющих деятельность по обучению своих работников вопросам охраны труда (Правила </w:t>
            </w:r>
            <w:r w:rsidRPr="003F3413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r w:rsidR="00F0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41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постановлением Правительства Российской Федерации от 16.12.2021</w:t>
            </w:r>
            <w:proofErr w:type="gramEnd"/>
            <w:r w:rsidRPr="003F3413">
              <w:rPr>
                <w:rFonts w:ascii="Times New Roman" w:hAnsi="Times New Roman" w:cs="Times New Roman"/>
                <w:sz w:val="24"/>
                <w:szCs w:val="24"/>
              </w:rPr>
              <w:t xml:space="preserve"> № 2334)</w:t>
            </w:r>
          </w:p>
          <w:p w14:paraId="4E969502" w14:textId="1902BD56" w:rsidR="003F3413" w:rsidRDefault="007318B9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F3413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рограммное обеспечение, предназначенное для работы оборудования, должно иметь государственную регистрацию</w:t>
            </w:r>
            <w:r w:rsidR="003F3413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российского программного обеспечения или реестре евразийского программного обеспечения, формирование и ведение которых осуществляется Министерством цифрового развития, связи и массовых коммуникаций Российской Федерации в соответствии с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</w:t>
            </w:r>
            <w:r w:rsidR="00AF7844">
              <w:rPr>
                <w:rFonts w:ascii="Times New Roman" w:hAnsi="Times New Roman" w:cs="Times New Roman"/>
                <w:sz w:val="24"/>
                <w:szCs w:val="24"/>
              </w:rPr>
              <w:t xml:space="preserve">ва Российской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Федерации от 16.11.2015 № 1236</w:t>
            </w:r>
            <w:r w:rsidR="003F3413" w:rsidRPr="00D3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80BC3" w14:textId="3BD26DAA" w:rsidR="007318B9" w:rsidRPr="00D37626" w:rsidRDefault="00A65B3A" w:rsidP="00B42BC7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</w:t>
            </w:r>
            <w:r w:rsidRPr="00D376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компьютерных тренажеров, в том числе </w:t>
            </w:r>
            <w:r w:rsidRPr="00D376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  <w:t>с использованием технологии виртуальной реальности, компьютерных обучающих программ, видеофильмов</w:t>
            </w:r>
            <w:r w:rsidRPr="00D376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мероприятия, предусмотренного подпунктом «м» пункта </w:t>
            </w:r>
            <w:r w:rsidR="00B66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</w:t>
            </w:r>
            <w:proofErr w:type="gramEnd"/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при соблюдении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вышеперечисленных 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>от приобретаемого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а именно: 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предоставлении документов, предусмотренных тре</w:t>
            </w:r>
            <w:r w:rsidR="00B666DB">
              <w:rPr>
                <w:rFonts w:ascii="Times New Roman" w:hAnsi="Times New Roman" w:cs="Times New Roman"/>
                <w:b/>
                <w:sz w:val="24"/>
                <w:szCs w:val="24"/>
              </w:rPr>
              <w:t>бованиями подпункта «л» пункта 11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Правил;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документов, подтверждающих право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оборудования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по охране труда и по вопросам безопасного ведения работ </w:t>
            </w:r>
            <w:r w:rsidR="003259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обучения; </w:t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соблюдении условий разработки </w:t>
            </w:r>
            <w:r w:rsidR="00325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и регистрации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обеспечения, предназначенного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</w:t>
            </w:r>
            <w:r w:rsidR="007318B9" w:rsidRPr="00D376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обеспечивающего проведение обучения по вопросам безопасного ведения работ,</w:t>
            </w:r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правовыми актами, регулирующими данные вопросы;</w:t>
            </w:r>
            <w:proofErr w:type="gramEnd"/>
            <w:r w:rsidR="007318B9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наличии</w:t>
            </w:r>
            <w:proofErr w:type="gramEnd"/>
            <w:r w:rsidR="007318B9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сертификатов соответствия</w:t>
            </w:r>
            <w:r w:rsidR="00B42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DDC7B" w14:textId="65F2417C" w:rsidR="003F3413" w:rsidRPr="0083271C" w:rsidRDefault="003F3413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B3A" w14:paraId="3B4DCC53" w14:textId="77777777" w:rsidTr="00DB2407">
        <w:tc>
          <w:tcPr>
            <w:tcW w:w="14134" w:type="dxa"/>
            <w:gridSpan w:val="2"/>
          </w:tcPr>
          <w:p w14:paraId="1926390D" w14:textId="77777777" w:rsidR="00AF7844" w:rsidRDefault="00AF7844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27045" w14:textId="5FC0EB70" w:rsidR="00A65B3A" w:rsidRPr="00D37626" w:rsidRDefault="00A65B3A" w:rsidP="00907A7D">
            <w:pPr>
              <w:autoSpaceDE w:val="0"/>
              <w:autoSpaceDN w:val="0"/>
              <w:adjustRightInd w:val="0"/>
              <w:ind w:left="14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Обеспечение бесплатной выдачей молока или других равноценных пищевых продуктов работников,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</w:t>
            </w:r>
            <w:hyperlink r:id="rId18" w:history="1">
              <w:r w:rsidRPr="00B666D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Перечнем</w:t>
              </w:r>
            </w:hyperlink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</w:t>
            </w:r>
            <w:proofErr w:type="gramEnd"/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работникам выдаются бесплатно по установленным нормам молоко или другие равноценные пищевые продукты, утвержденным приказом Министерства труда и социальной защиты Российской Федерации от 12 мая 2022 г. </w:t>
            </w:r>
            <w:r w:rsidR="00B42B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2BC7"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626">
              <w:rPr>
                <w:rFonts w:ascii="Times New Roman" w:hAnsi="Times New Roman" w:cs="Times New Roman"/>
                <w:b/>
                <w:sz w:val="24"/>
                <w:szCs w:val="24"/>
              </w:rPr>
              <w:t>291н</w:t>
            </w:r>
          </w:p>
          <w:p w14:paraId="4C538623" w14:textId="77777777" w:rsidR="00A65B3A" w:rsidRPr="002808F7" w:rsidRDefault="00A65B3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B3A" w14:paraId="2B732E43" w14:textId="77777777" w:rsidTr="00AF7844">
        <w:trPr>
          <w:trHeight w:val="60"/>
        </w:trPr>
        <w:tc>
          <w:tcPr>
            <w:tcW w:w="5462" w:type="dxa"/>
          </w:tcPr>
          <w:p w14:paraId="4CA28BCF" w14:textId="77777777" w:rsidR="00B666DB" w:rsidRDefault="00B666DB" w:rsidP="00AF7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5400" w14:textId="77777777" w:rsidR="00A65B3A" w:rsidRDefault="00502DC8" w:rsidP="00AF7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еречень работников, которым выдается молоко или другие равноценные пищевые продукты с указанием их профессий (должностей), количества дней фактической занятости на работах с вредными условиями труда, вредных производственных факторов на рабочем месте, предусмотренных </w:t>
            </w:r>
            <w:hyperlink r:id="rId19" w:history="1">
              <w:r w:rsidR="00A65B3A" w:rsidRPr="00B666DB">
                <w:rPr>
                  <w:rFonts w:ascii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производственных факторов, уровни которых превышают установленные нормативы</w:t>
            </w:r>
            <w:r w:rsidR="00AF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F2BFD" w14:textId="1DB49C13" w:rsidR="00B666DB" w:rsidRPr="00A65B3A" w:rsidRDefault="00B666DB" w:rsidP="00AF7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12C5E302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8B44DC" w14:textId="02399347" w:rsidR="00502DC8" w:rsidRPr="00AB5CC3" w:rsidRDefault="00502DC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Обязательное указание в перечне всех предусмотренных требованием Правил позиций.</w:t>
            </w:r>
          </w:p>
          <w:p w14:paraId="3CD7520A" w14:textId="77777777" w:rsidR="00A65B3A" w:rsidRPr="002808F7" w:rsidRDefault="00A65B3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B3A" w14:paraId="6494BDD0" w14:textId="77777777" w:rsidTr="00DB2407">
        <w:tc>
          <w:tcPr>
            <w:tcW w:w="5462" w:type="dxa"/>
          </w:tcPr>
          <w:p w14:paraId="0A8DFAE9" w14:textId="77777777" w:rsidR="0066451E" w:rsidRDefault="0066451E" w:rsidP="00D3762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0718" w14:textId="58CB35AD" w:rsidR="00A65B3A" w:rsidRPr="00D37626" w:rsidRDefault="00502DC8" w:rsidP="00D3762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>ведения об идентификационном номере отчета о проведении специальной оценки условий труда, содержащего сводную ведомость результатов проведения специальной оценки условий труда (</w:t>
            </w:r>
            <w:hyperlink r:id="rId20" w:history="1">
              <w:r w:rsidR="00A65B3A" w:rsidRPr="00B666DB">
                <w:rPr>
                  <w:rFonts w:ascii="Times New Roman" w:hAnsi="Times New Roman" w:cs="Times New Roman"/>
                  <w:sz w:val="24"/>
                  <w:szCs w:val="24"/>
                </w:rPr>
                <w:t>таблицы 1</w:t>
              </w:r>
            </w:hyperlink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A65B3A" w:rsidRPr="00B666DB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0D296F1" w14:textId="77777777" w:rsidR="00A65B3A" w:rsidRPr="00D37626" w:rsidRDefault="00A65B3A" w:rsidP="00D37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3DD956CD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F38BBC3" w14:textId="241097A5" w:rsidR="00502DC8" w:rsidRPr="00AB5CC3" w:rsidRDefault="00502DC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C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Страхователь представляет идентификационный номер отчета </w:t>
            </w:r>
            <w:r w:rsidR="003259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AB5C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проведении СОУТ.</w:t>
            </w:r>
          </w:p>
          <w:p w14:paraId="6E881BE7" w14:textId="071517DC" w:rsidR="00502DC8" w:rsidRDefault="00502DC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получения соответствующих сведений </w:t>
            </w:r>
            <w:r w:rsidRPr="00AB5C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AB5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C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4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Минтрудом России</w:t>
            </w:r>
            <w:r w:rsidRPr="00AB5C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F55A44" w14:textId="77777777" w:rsidR="00A65B3A" w:rsidRPr="002808F7" w:rsidRDefault="00A65B3A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B3A" w14:paraId="368D79F4" w14:textId="77777777" w:rsidTr="00DB2407">
        <w:tc>
          <w:tcPr>
            <w:tcW w:w="5462" w:type="dxa"/>
          </w:tcPr>
          <w:p w14:paraId="2F920FCE" w14:textId="77777777" w:rsidR="00B666DB" w:rsidRDefault="00B666DB" w:rsidP="00D3762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963D" w14:textId="51467C13" w:rsidR="00A65B3A" w:rsidRPr="00D37626" w:rsidRDefault="00AF7844" w:rsidP="00D3762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>опии договоров страхователя на закупку молока или других равноценных пищевых продуктов;</w:t>
            </w:r>
          </w:p>
          <w:p w14:paraId="2E28E268" w14:textId="77777777" w:rsidR="00A65B3A" w:rsidRPr="00D37626" w:rsidRDefault="00A65B3A" w:rsidP="00D3762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117527DB" w14:textId="77777777" w:rsidR="00B666DB" w:rsidRDefault="00B666DB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80BF" w14:textId="4B8E7181" w:rsidR="00502DC8" w:rsidRDefault="00502DC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4B">
              <w:rPr>
                <w:rFonts w:ascii="Times New Roman" w:hAnsi="Times New Roman" w:cs="Times New Roman"/>
                <w:sz w:val="24"/>
                <w:szCs w:val="24"/>
              </w:rPr>
              <w:t>Договор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C4B">
              <w:rPr>
                <w:rFonts w:ascii="Times New Roman" w:hAnsi="Times New Roman" w:cs="Times New Roman"/>
                <w:sz w:val="24"/>
                <w:szCs w:val="24"/>
              </w:rPr>
              <w:t>ставляется со всеми приложениями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ADBBF" w14:textId="5D1ED72B" w:rsidR="00502DC8" w:rsidRDefault="00502DC8" w:rsidP="00907A7D">
            <w:pPr>
              <w:pStyle w:val="af5"/>
              <w:ind w:left="146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A65739">
              <w:rPr>
                <w:rFonts w:eastAsiaTheme="minorHAnsi"/>
                <w:sz w:val="24"/>
                <w:szCs w:val="24"/>
                <w:lang w:eastAsia="en-US"/>
              </w:rPr>
              <w:t>Если договор составлен больше, чем на один календарный год, должно быть пред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ставлено дополнительное соглашение, в котором будет оговорено 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количество, оцениваем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</w:t>
            </w:r>
            <w:r w:rsidRPr="00A65739">
              <w:rPr>
                <w:rFonts w:eastAsiaTheme="minorHAnsi"/>
                <w:sz w:val="24"/>
                <w:szCs w:val="24"/>
                <w:lang w:eastAsia="en-US"/>
              </w:rPr>
              <w:t xml:space="preserve"> в текущем кален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дарном году, и стоимость работ.</w:t>
            </w:r>
          </w:p>
          <w:p w14:paraId="167E05F8" w14:textId="01E378A3" w:rsidR="000F747C" w:rsidRPr="00254C8E" w:rsidRDefault="00502DC8" w:rsidP="00907A7D">
            <w:pPr>
              <w:autoSpaceDE w:val="0"/>
              <w:autoSpaceDN w:val="0"/>
              <w:adjustRightInd w:val="0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в размере, эквивалентном стоимости молока или других равноценных пищевых продуктов, предусмотренные </w:t>
            </w:r>
            <w:r w:rsidRPr="00D37626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актом</w:t>
            </w:r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 сч</w:t>
            </w:r>
            <w:r w:rsidR="000F747C" w:rsidRPr="000F7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средств СФР не предусмотрены</w:t>
            </w:r>
            <w:r w:rsidR="00F61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8280A0" w14:textId="77777777" w:rsidR="00A65B3A" w:rsidRPr="002808F7" w:rsidRDefault="00A65B3A" w:rsidP="00AF7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5B3A" w14:paraId="71A77642" w14:textId="77777777" w:rsidTr="00DB2407">
        <w:tc>
          <w:tcPr>
            <w:tcW w:w="5462" w:type="dxa"/>
          </w:tcPr>
          <w:p w14:paraId="5686C41D" w14:textId="77777777" w:rsidR="00B666DB" w:rsidRDefault="00B666DB" w:rsidP="00AF7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6E24" w14:textId="24B5F378" w:rsidR="00A65B3A" w:rsidRPr="00D37626" w:rsidRDefault="00AF7844" w:rsidP="00AF7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5B3A" w:rsidRPr="00D37626">
              <w:rPr>
                <w:rFonts w:ascii="Times New Roman" w:hAnsi="Times New Roman" w:cs="Times New Roman"/>
                <w:sz w:val="24"/>
                <w:szCs w:val="24"/>
              </w:rPr>
              <w:t>асчет стоимости молока или других равноценных пищевых продуктов.</w:t>
            </w:r>
          </w:p>
          <w:p w14:paraId="559F1643" w14:textId="77777777" w:rsidR="00A65B3A" w:rsidRPr="00D37626" w:rsidRDefault="00A65B3A" w:rsidP="00AF784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14:paraId="0B1E7849" w14:textId="77777777" w:rsidR="00B666DB" w:rsidRDefault="00B666DB" w:rsidP="00907A7D">
            <w:pPr>
              <w:autoSpaceDE w:val="0"/>
              <w:autoSpaceDN w:val="0"/>
              <w:adjustRightInd w:val="0"/>
              <w:spacing w:line="360" w:lineRule="auto"/>
              <w:ind w:left="14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25F150" w14:textId="46A39C5B" w:rsidR="00A65B3A" w:rsidRPr="00502DC8" w:rsidRDefault="00502DC8" w:rsidP="00907A7D">
            <w:pPr>
              <w:autoSpaceDE w:val="0"/>
              <w:autoSpaceDN w:val="0"/>
              <w:adjustRightInd w:val="0"/>
              <w:spacing w:line="360" w:lineRule="auto"/>
              <w:ind w:left="146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D3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представления. </w:t>
            </w:r>
          </w:p>
        </w:tc>
      </w:tr>
    </w:tbl>
    <w:p w14:paraId="5FA704D3" w14:textId="77777777" w:rsidR="0039599A" w:rsidRDefault="0039599A" w:rsidP="0021302C">
      <w:pPr>
        <w:ind w:firstLine="708"/>
        <w:jc w:val="both"/>
        <w:rPr>
          <w:b/>
          <w:sz w:val="24"/>
          <w:szCs w:val="24"/>
        </w:rPr>
      </w:pPr>
    </w:p>
    <w:p w14:paraId="5B28CC15" w14:textId="36D350A3" w:rsidR="001F461B" w:rsidRPr="0021302C" w:rsidRDefault="0021302C" w:rsidP="002130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2C">
        <w:rPr>
          <w:b/>
          <w:sz w:val="24"/>
          <w:szCs w:val="24"/>
        </w:rPr>
        <w:t>После выполнения всех предупредительных мер или хотя бы одной предупредительной меры обращается с заявлением о возмещении произведенных расходов н</w:t>
      </w:r>
      <w:r>
        <w:rPr>
          <w:b/>
          <w:sz w:val="24"/>
          <w:szCs w:val="24"/>
        </w:rPr>
        <w:t xml:space="preserve">а оплату предупредительных мер </w:t>
      </w:r>
      <w:r w:rsidRPr="0021302C">
        <w:rPr>
          <w:b/>
          <w:sz w:val="24"/>
          <w:szCs w:val="24"/>
        </w:rPr>
        <w:t>в отделение СФР по месту своей регистрации в срок до 15 ноября текущего календарного года.</w:t>
      </w:r>
    </w:p>
    <w:p w14:paraId="0A9AEE57" w14:textId="77777777" w:rsidR="0021302C" w:rsidRPr="00D37626" w:rsidRDefault="00213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1302C" w:rsidRPr="00D37626" w:rsidSect="001E491D">
      <w:headerReference w:type="default" r:id="rId22"/>
      <w:pgSz w:w="16838" w:h="11906" w:orient="landscape"/>
      <w:pgMar w:top="850" w:right="1134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1074C" w14:textId="77777777" w:rsidR="008322FA" w:rsidRDefault="008322FA" w:rsidP="00C73316">
      <w:pPr>
        <w:spacing w:after="0" w:line="240" w:lineRule="auto"/>
      </w:pPr>
      <w:r>
        <w:separator/>
      </w:r>
    </w:p>
  </w:endnote>
  <w:endnote w:type="continuationSeparator" w:id="0">
    <w:p w14:paraId="7484784B" w14:textId="77777777" w:rsidR="008322FA" w:rsidRDefault="008322FA" w:rsidP="00C7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CAFA" w14:textId="77777777" w:rsidR="008322FA" w:rsidRDefault="008322FA" w:rsidP="00C73316">
      <w:pPr>
        <w:spacing w:after="0" w:line="240" w:lineRule="auto"/>
      </w:pPr>
      <w:r>
        <w:separator/>
      </w:r>
    </w:p>
  </w:footnote>
  <w:footnote w:type="continuationSeparator" w:id="0">
    <w:p w14:paraId="09FE5E04" w14:textId="77777777" w:rsidR="008322FA" w:rsidRDefault="008322FA" w:rsidP="00C7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247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89F98F" w14:textId="4048B6D9" w:rsidR="00B42BC7" w:rsidRPr="00C73316" w:rsidRDefault="00B42BC7">
        <w:pPr>
          <w:pStyle w:val="a6"/>
          <w:jc w:val="center"/>
          <w:rPr>
            <w:rFonts w:ascii="Times New Roman" w:hAnsi="Times New Roman" w:cs="Times New Roman"/>
          </w:rPr>
        </w:pPr>
        <w:r w:rsidRPr="00C73316">
          <w:rPr>
            <w:rFonts w:ascii="Times New Roman" w:hAnsi="Times New Roman" w:cs="Times New Roman"/>
          </w:rPr>
          <w:fldChar w:fldCharType="begin"/>
        </w:r>
        <w:r w:rsidRPr="00C73316">
          <w:rPr>
            <w:rFonts w:ascii="Times New Roman" w:hAnsi="Times New Roman" w:cs="Times New Roman"/>
          </w:rPr>
          <w:instrText>PAGE   \* MERGEFORMAT</w:instrText>
        </w:r>
        <w:r w:rsidRPr="00C73316">
          <w:rPr>
            <w:rFonts w:ascii="Times New Roman" w:hAnsi="Times New Roman" w:cs="Times New Roman"/>
          </w:rPr>
          <w:fldChar w:fldCharType="separate"/>
        </w:r>
        <w:r w:rsidR="0039599A">
          <w:rPr>
            <w:rFonts w:ascii="Times New Roman" w:hAnsi="Times New Roman" w:cs="Times New Roman"/>
            <w:noProof/>
          </w:rPr>
          <w:t>22</w:t>
        </w:r>
        <w:r w:rsidRPr="00C73316">
          <w:rPr>
            <w:rFonts w:ascii="Times New Roman" w:hAnsi="Times New Roman" w:cs="Times New Roman"/>
          </w:rPr>
          <w:fldChar w:fldCharType="end"/>
        </w:r>
      </w:p>
    </w:sdtContent>
  </w:sdt>
  <w:p w14:paraId="0537BC6B" w14:textId="77777777" w:rsidR="00B42BC7" w:rsidRDefault="00B42B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D"/>
    <w:multiLevelType w:val="hybridMultilevel"/>
    <w:tmpl w:val="5476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F25"/>
    <w:multiLevelType w:val="hybridMultilevel"/>
    <w:tmpl w:val="D1CC16FA"/>
    <w:lvl w:ilvl="0" w:tplc="FC0C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447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AF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4D5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1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E78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25B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CD5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AE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B2FF3"/>
    <w:multiLevelType w:val="hybridMultilevel"/>
    <w:tmpl w:val="38383F2E"/>
    <w:lvl w:ilvl="0" w:tplc="806400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945815"/>
    <w:multiLevelType w:val="hybridMultilevel"/>
    <w:tmpl w:val="B212EAE2"/>
    <w:lvl w:ilvl="0" w:tplc="99467C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E9C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28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E0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4DB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6D5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2F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CE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DA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05B23"/>
    <w:multiLevelType w:val="hybridMultilevel"/>
    <w:tmpl w:val="4C3E4B34"/>
    <w:lvl w:ilvl="0" w:tplc="7602AF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C305D"/>
    <w:multiLevelType w:val="hybridMultilevel"/>
    <w:tmpl w:val="305EDDC6"/>
    <w:lvl w:ilvl="0" w:tplc="912000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8A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3B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4F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4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A4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C6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67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E1A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54BB9"/>
    <w:multiLevelType w:val="hybridMultilevel"/>
    <w:tmpl w:val="BA18B8F8"/>
    <w:lvl w:ilvl="0" w:tplc="E85CD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A0BE3"/>
    <w:multiLevelType w:val="hybridMultilevel"/>
    <w:tmpl w:val="86AACF3E"/>
    <w:lvl w:ilvl="0" w:tplc="216EEA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6E8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E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6F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01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CA7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23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C2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41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B0390"/>
    <w:multiLevelType w:val="hybridMultilevel"/>
    <w:tmpl w:val="A7B09236"/>
    <w:lvl w:ilvl="0" w:tplc="9AFE8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C52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E4A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D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84D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02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CA7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E40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FB4E03"/>
    <w:multiLevelType w:val="hybridMultilevel"/>
    <w:tmpl w:val="A4D6233E"/>
    <w:lvl w:ilvl="0" w:tplc="EC0E926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D484D91"/>
    <w:multiLevelType w:val="multilevel"/>
    <w:tmpl w:val="DA2663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5472FC9"/>
    <w:multiLevelType w:val="hybridMultilevel"/>
    <w:tmpl w:val="E018B2E8"/>
    <w:lvl w:ilvl="0" w:tplc="00C84C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E2B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41A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CF0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E4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281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00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824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403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2084A"/>
    <w:multiLevelType w:val="hybridMultilevel"/>
    <w:tmpl w:val="4418DD66"/>
    <w:lvl w:ilvl="0" w:tplc="0FBAB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61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0E5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E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40A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36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64C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ACF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EC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SFR">
    <w15:presenceInfo w15:providerId="None" w15:userId="OSF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87"/>
    <w:rsid w:val="00002124"/>
    <w:rsid w:val="000050C2"/>
    <w:rsid w:val="00011116"/>
    <w:rsid w:val="00017536"/>
    <w:rsid w:val="00024B85"/>
    <w:rsid w:val="000274F0"/>
    <w:rsid w:val="00027680"/>
    <w:rsid w:val="00027EBC"/>
    <w:rsid w:val="00034FF8"/>
    <w:rsid w:val="000460BA"/>
    <w:rsid w:val="0005019B"/>
    <w:rsid w:val="00050D17"/>
    <w:rsid w:val="000652F7"/>
    <w:rsid w:val="000661C3"/>
    <w:rsid w:val="00071B65"/>
    <w:rsid w:val="0008492A"/>
    <w:rsid w:val="00085815"/>
    <w:rsid w:val="000930D8"/>
    <w:rsid w:val="000961AA"/>
    <w:rsid w:val="000A3924"/>
    <w:rsid w:val="000A5761"/>
    <w:rsid w:val="000B282A"/>
    <w:rsid w:val="000B4E26"/>
    <w:rsid w:val="000B6B19"/>
    <w:rsid w:val="000C16FE"/>
    <w:rsid w:val="000C25DB"/>
    <w:rsid w:val="000C755A"/>
    <w:rsid w:val="000C7DBF"/>
    <w:rsid w:val="000D1CAC"/>
    <w:rsid w:val="000E6CF1"/>
    <w:rsid w:val="000F747C"/>
    <w:rsid w:val="00100F99"/>
    <w:rsid w:val="001011A7"/>
    <w:rsid w:val="00102DEC"/>
    <w:rsid w:val="00105624"/>
    <w:rsid w:val="0011702B"/>
    <w:rsid w:val="001210E9"/>
    <w:rsid w:val="001244CE"/>
    <w:rsid w:val="001245E7"/>
    <w:rsid w:val="00125CB7"/>
    <w:rsid w:val="0013065C"/>
    <w:rsid w:val="00130729"/>
    <w:rsid w:val="00133AC5"/>
    <w:rsid w:val="001357A6"/>
    <w:rsid w:val="00141841"/>
    <w:rsid w:val="001443B3"/>
    <w:rsid w:val="00154265"/>
    <w:rsid w:val="001576AD"/>
    <w:rsid w:val="001639B7"/>
    <w:rsid w:val="00171906"/>
    <w:rsid w:val="00176C95"/>
    <w:rsid w:val="00181B54"/>
    <w:rsid w:val="001855D0"/>
    <w:rsid w:val="0019024C"/>
    <w:rsid w:val="0019325C"/>
    <w:rsid w:val="001A1A04"/>
    <w:rsid w:val="001A7E3F"/>
    <w:rsid w:val="001C1140"/>
    <w:rsid w:val="001C32B1"/>
    <w:rsid w:val="001C664F"/>
    <w:rsid w:val="001D4F9F"/>
    <w:rsid w:val="001E1B82"/>
    <w:rsid w:val="001E1E64"/>
    <w:rsid w:val="001E3841"/>
    <w:rsid w:val="001E491D"/>
    <w:rsid w:val="001F17D8"/>
    <w:rsid w:val="001F2AF1"/>
    <w:rsid w:val="001F461B"/>
    <w:rsid w:val="001F47D5"/>
    <w:rsid w:val="001F6EBE"/>
    <w:rsid w:val="001F7379"/>
    <w:rsid w:val="002030AE"/>
    <w:rsid w:val="00212116"/>
    <w:rsid w:val="0021302C"/>
    <w:rsid w:val="002151D5"/>
    <w:rsid w:val="002172AB"/>
    <w:rsid w:val="002263B5"/>
    <w:rsid w:val="002270F0"/>
    <w:rsid w:val="00232667"/>
    <w:rsid w:val="00237F24"/>
    <w:rsid w:val="00244772"/>
    <w:rsid w:val="002449F2"/>
    <w:rsid w:val="00244BE1"/>
    <w:rsid w:val="0025246A"/>
    <w:rsid w:val="002569F5"/>
    <w:rsid w:val="00265CE3"/>
    <w:rsid w:val="00266A18"/>
    <w:rsid w:val="00267997"/>
    <w:rsid w:val="00267E97"/>
    <w:rsid w:val="002800BD"/>
    <w:rsid w:val="002804AB"/>
    <w:rsid w:val="002808F7"/>
    <w:rsid w:val="00284148"/>
    <w:rsid w:val="00290451"/>
    <w:rsid w:val="00293415"/>
    <w:rsid w:val="002A0FC5"/>
    <w:rsid w:val="002A3D42"/>
    <w:rsid w:val="002B4AF6"/>
    <w:rsid w:val="002C094E"/>
    <w:rsid w:val="002C3823"/>
    <w:rsid w:val="002C548A"/>
    <w:rsid w:val="002D27C9"/>
    <w:rsid w:val="002E0DA0"/>
    <w:rsid w:val="002F5466"/>
    <w:rsid w:val="003025FB"/>
    <w:rsid w:val="00302E0D"/>
    <w:rsid w:val="00320031"/>
    <w:rsid w:val="00325970"/>
    <w:rsid w:val="00326317"/>
    <w:rsid w:val="00330F83"/>
    <w:rsid w:val="00332D8B"/>
    <w:rsid w:val="003338DD"/>
    <w:rsid w:val="00335A09"/>
    <w:rsid w:val="00345FAA"/>
    <w:rsid w:val="0034782C"/>
    <w:rsid w:val="00367A39"/>
    <w:rsid w:val="00387A28"/>
    <w:rsid w:val="0039112A"/>
    <w:rsid w:val="0039599A"/>
    <w:rsid w:val="003966A3"/>
    <w:rsid w:val="003A7A73"/>
    <w:rsid w:val="003B0898"/>
    <w:rsid w:val="003B3030"/>
    <w:rsid w:val="003B3437"/>
    <w:rsid w:val="003D06F1"/>
    <w:rsid w:val="003D0FEE"/>
    <w:rsid w:val="003D14F9"/>
    <w:rsid w:val="003E3366"/>
    <w:rsid w:val="003E63CD"/>
    <w:rsid w:val="003F3413"/>
    <w:rsid w:val="00400F3A"/>
    <w:rsid w:val="004231B9"/>
    <w:rsid w:val="004300F6"/>
    <w:rsid w:val="0043559D"/>
    <w:rsid w:val="004501BC"/>
    <w:rsid w:val="00452A27"/>
    <w:rsid w:val="00453444"/>
    <w:rsid w:val="00455834"/>
    <w:rsid w:val="0045729E"/>
    <w:rsid w:val="004641E8"/>
    <w:rsid w:val="0046553F"/>
    <w:rsid w:val="00467015"/>
    <w:rsid w:val="004706B3"/>
    <w:rsid w:val="0047113D"/>
    <w:rsid w:val="00476CAE"/>
    <w:rsid w:val="00483CE4"/>
    <w:rsid w:val="0048562E"/>
    <w:rsid w:val="00486D34"/>
    <w:rsid w:val="00493174"/>
    <w:rsid w:val="0049509D"/>
    <w:rsid w:val="004A2D75"/>
    <w:rsid w:val="004A353F"/>
    <w:rsid w:val="004B2AFF"/>
    <w:rsid w:val="004B7739"/>
    <w:rsid w:val="004C59DB"/>
    <w:rsid w:val="004C75AF"/>
    <w:rsid w:val="004D095D"/>
    <w:rsid w:val="004D14A2"/>
    <w:rsid w:val="004D517C"/>
    <w:rsid w:val="004E15D2"/>
    <w:rsid w:val="004E1D02"/>
    <w:rsid w:val="004E2AF6"/>
    <w:rsid w:val="00500645"/>
    <w:rsid w:val="00502DC8"/>
    <w:rsid w:val="00510D26"/>
    <w:rsid w:val="005125A6"/>
    <w:rsid w:val="00513112"/>
    <w:rsid w:val="00521620"/>
    <w:rsid w:val="00530E40"/>
    <w:rsid w:val="00532B37"/>
    <w:rsid w:val="005342D2"/>
    <w:rsid w:val="005361EB"/>
    <w:rsid w:val="005363B7"/>
    <w:rsid w:val="00546FC2"/>
    <w:rsid w:val="005512D8"/>
    <w:rsid w:val="005573DD"/>
    <w:rsid w:val="0056015D"/>
    <w:rsid w:val="0057063D"/>
    <w:rsid w:val="00573EBF"/>
    <w:rsid w:val="00575AE6"/>
    <w:rsid w:val="00583780"/>
    <w:rsid w:val="00592691"/>
    <w:rsid w:val="005A30B5"/>
    <w:rsid w:val="005A6FEB"/>
    <w:rsid w:val="005C2906"/>
    <w:rsid w:val="005D0820"/>
    <w:rsid w:val="005E2706"/>
    <w:rsid w:val="005E2A1E"/>
    <w:rsid w:val="005F4F96"/>
    <w:rsid w:val="00610183"/>
    <w:rsid w:val="006166EB"/>
    <w:rsid w:val="00622286"/>
    <w:rsid w:val="00622C24"/>
    <w:rsid w:val="00632B0D"/>
    <w:rsid w:val="006433E5"/>
    <w:rsid w:val="006464D7"/>
    <w:rsid w:val="00652C24"/>
    <w:rsid w:val="006539A9"/>
    <w:rsid w:val="00656785"/>
    <w:rsid w:val="0066058A"/>
    <w:rsid w:val="00661901"/>
    <w:rsid w:val="006633F3"/>
    <w:rsid w:val="0066451E"/>
    <w:rsid w:val="006651EA"/>
    <w:rsid w:val="00672DD8"/>
    <w:rsid w:val="006769F3"/>
    <w:rsid w:val="006775B2"/>
    <w:rsid w:val="00677907"/>
    <w:rsid w:val="00681C09"/>
    <w:rsid w:val="0068264C"/>
    <w:rsid w:val="0068374E"/>
    <w:rsid w:val="00685849"/>
    <w:rsid w:val="00696F4D"/>
    <w:rsid w:val="00697519"/>
    <w:rsid w:val="006A2F95"/>
    <w:rsid w:val="006A7983"/>
    <w:rsid w:val="006B2E82"/>
    <w:rsid w:val="006C41E8"/>
    <w:rsid w:val="006C6481"/>
    <w:rsid w:val="006D2067"/>
    <w:rsid w:val="006D23B1"/>
    <w:rsid w:val="006F21D2"/>
    <w:rsid w:val="006F319E"/>
    <w:rsid w:val="006F5911"/>
    <w:rsid w:val="00700687"/>
    <w:rsid w:val="0071086E"/>
    <w:rsid w:val="0072713B"/>
    <w:rsid w:val="007318B9"/>
    <w:rsid w:val="0073751D"/>
    <w:rsid w:val="00746A4C"/>
    <w:rsid w:val="00754B68"/>
    <w:rsid w:val="0075550F"/>
    <w:rsid w:val="00765B82"/>
    <w:rsid w:val="007701B6"/>
    <w:rsid w:val="007736CF"/>
    <w:rsid w:val="00774042"/>
    <w:rsid w:val="00784D57"/>
    <w:rsid w:val="00793188"/>
    <w:rsid w:val="007A0511"/>
    <w:rsid w:val="007A2165"/>
    <w:rsid w:val="007B0129"/>
    <w:rsid w:val="007B1221"/>
    <w:rsid w:val="007B130D"/>
    <w:rsid w:val="007B4AFF"/>
    <w:rsid w:val="007B7F9D"/>
    <w:rsid w:val="007D6526"/>
    <w:rsid w:val="007D65B4"/>
    <w:rsid w:val="007E0E88"/>
    <w:rsid w:val="007E47AA"/>
    <w:rsid w:val="007F5B4E"/>
    <w:rsid w:val="007F5BE3"/>
    <w:rsid w:val="00800902"/>
    <w:rsid w:val="00801305"/>
    <w:rsid w:val="00804787"/>
    <w:rsid w:val="00804C16"/>
    <w:rsid w:val="00811CB1"/>
    <w:rsid w:val="00815D6E"/>
    <w:rsid w:val="00817439"/>
    <w:rsid w:val="0082081D"/>
    <w:rsid w:val="00826C60"/>
    <w:rsid w:val="00827417"/>
    <w:rsid w:val="008308B5"/>
    <w:rsid w:val="00830AE2"/>
    <w:rsid w:val="008322FA"/>
    <w:rsid w:val="0083271C"/>
    <w:rsid w:val="00834499"/>
    <w:rsid w:val="00837979"/>
    <w:rsid w:val="00841D5E"/>
    <w:rsid w:val="0084576D"/>
    <w:rsid w:val="00851086"/>
    <w:rsid w:val="00853D08"/>
    <w:rsid w:val="008648F8"/>
    <w:rsid w:val="00875AC1"/>
    <w:rsid w:val="0088048E"/>
    <w:rsid w:val="00885620"/>
    <w:rsid w:val="00887B27"/>
    <w:rsid w:val="0089505D"/>
    <w:rsid w:val="008963F1"/>
    <w:rsid w:val="008A1308"/>
    <w:rsid w:val="008A25A6"/>
    <w:rsid w:val="008B1735"/>
    <w:rsid w:val="008B1F4D"/>
    <w:rsid w:val="008B2ECC"/>
    <w:rsid w:val="008B496B"/>
    <w:rsid w:val="008B6F55"/>
    <w:rsid w:val="008C0180"/>
    <w:rsid w:val="008C2D82"/>
    <w:rsid w:val="008C6999"/>
    <w:rsid w:val="008D3979"/>
    <w:rsid w:val="008D42D4"/>
    <w:rsid w:val="008D53E3"/>
    <w:rsid w:val="008D63DE"/>
    <w:rsid w:val="008E3A1D"/>
    <w:rsid w:val="008F3B25"/>
    <w:rsid w:val="008F65EE"/>
    <w:rsid w:val="008F7D65"/>
    <w:rsid w:val="009002B1"/>
    <w:rsid w:val="00901388"/>
    <w:rsid w:val="00904CA7"/>
    <w:rsid w:val="00907A7D"/>
    <w:rsid w:val="009111B1"/>
    <w:rsid w:val="00933BAA"/>
    <w:rsid w:val="0093547B"/>
    <w:rsid w:val="00935A9B"/>
    <w:rsid w:val="00940DD2"/>
    <w:rsid w:val="0094235B"/>
    <w:rsid w:val="00951E11"/>
    <w:rsid w:val="00954C3F"/>
    <w:rsid w:val="00956C39"/>
    <w:rsid w:val="009604E0"/>
    <w:rsid w:val="0096550E"/>
    <w:rsid w:val="0096587C"/>
    <w:rsid w:val="00971762"/>
    <w:rsid w:val="00975E6C"/>
    <w:rsid w:val="0098087C"/>
    <w:rsid w:val="00983A6C"/>
    <w:rsid w:val="00983C68"/>
    <w:rsid w:val="00983F03"/>
    <w:rsid w:val="00990F62"/>
    <w:rsid w:val="009A0D93"/>
    <w:rsid w:val="009A53A9"/>
    <w:rsid w:val="009B0B42"/>
    <w:rsid w:val="009B309B"/>
    <w:rsid w:val="009C39DE"/>
    <w:rsid w:val="009C43E4"/>
    <w:rsid w:val="009C7F80"/>
    <w:rsid w:val="009E59EA"/>
    <w:rsid w:val="009E76E7"/>
    <w:rsid w:val="009F167E"/>
    <w:rsid w:val="009F3939"/>
    <w:rsid w:val="009F427A"/>
    <w:rsid w:val="009F5986"/>
    <w:rsid w:val="00A03025"/>
    <w:rsid w:val="00A03B24"/>
    <w:rsid w:val="00A052B0"/>
    <w:rsid w:val="00A14B40"/>
    <w:rsid w:val="00A168EA"/>
    <w:rsid w:val="00A2123E"/>
    <w:rsid w:val="00A229C1"/>
    <w:rsid w:val="00A350AE"/>
    <w:rsid w:val="00A3793C"/>
    <w:rsid w:val="00A41716"/>
    <w:rsid w:val="00A42803"/>
    <w:rsid w:val="00A50854"/>
    <w:rsid w:val="00A51E89"/>
    <w:rsid w:val="00A52707"/>
    <w:rsid w:val="00A64905"/>
    <w:rsid w:val="00A65739"/>
    <w:rsid w:val="00A65B3A"/>
    <w:rsid w:val="00A73E1F"/>
    <w:rsid w:val="00A73F71"/>
    <w:rsid w:val="00A76175"/>
    <w:rsid w:val="00A76BA5"/>
    <w:rsid w:val="00A842F0"/>
    <w:rsid w:val="00A8788F"/>
    <w:rsid w:val="00A903B2"/>
    <w:rsid w:val="00A914BF"/>
    <w:rsid w:val="00AB52B0"/>
    <w:rsid w:val="00AB54BC"/>
    <w:rsid w:val="00AB7849"/>
    <w:rsid w:val="00AC579C"/>
    <w:rsid w:val="00AC57D1"/>
    <w:rsid w:val="00AD084D"/>
    <w:rsid w:val="00AD1A5C"/>
    <w:rsid w:val="00AD4F8B"/>
    <w:rsid w:val="00AE75D0"/>
    <w:rsid w:val="00AF4BC3"/>
    <w:rsid w:val="00AF7844"/>
    <w:rsid w:val="00B04FBD"/>
    <w:rsid w:val="00B0543F"/>
    <w:rsid w:val="00B13B0E"/>
    <w:rsid w:val="00B2360F"/>
    <w:rsid w:val="00B23992"/>
    <w:rsid w:val="00B246EE"/>
    <w:rsid w:val="00B2781F"/>
    <w:rsid w:val="00B30CB5"/>
    <w:rsid w:val="00B42AFE"/>
    <w:rsid w:val="00B42B34"/>
    <w:rsid w:val="00B42BC7"/>
    <w:rsid w:val="00B47993"/>
    <w:rsid w:val="00B53238"/>
    <w:rsid w:val="00B56888"/>
    <w:rsid w:val="00B666DB"/>
    <w:rsid w:val="00B71510"/>
    <w:rsid w:val="00B75909"/>
    <w:rsid w:val="00B81526"/>
    <w:rsid w:val="00B87773"/>
    <w:rsid w:val="00B9398D"/>
    <w:rsid w:val="00B9460C"/>
    <w:rsid w:val="00B95F53"/>
    <w:rsid w:val="00BA7252"/>
    <w:rsid w:val="00BB79E9"/>
    <w:rsid w:val="00BC046B"/>
    <w:rsid w:val="00BC0C57"/>
    <w:rsid w:val="00BC7FB2"/>
    <w:rsid w:val="00BD28C2"/>
    <w:rsid w:val="00BE772A"/>
    <w:rsid w:val="00BF2833"/>
    <w:rsid w:val="00BF4F43"/>
    <w:rsid w:val="00BF61B7"/>
    <w:rsid w:val="00C0551A"/>
    <w:rsid w:val="00C06FAB"/>
    <w:rsid w:val="00C17EE8"/>
    <w:rsid w:val="00C343B2"/>
    <w:rsid w:val="00C40CE0"/>
    <w:rsid w:val="00C4719B"/>
    <w:rsid w:val="00C5345F"/>
    <w:rsid w:val="00C621C3"/>
    <w:rsid w:val="00C72CD8"/>
    <w:rsid w:val="00C73316"/>
    <w:rsid w:val="00C74DE6"/>
    <w:rsid w:val="00C779D4"/>
    <w:rsid w:val="00C83FED"/>
    <w:rsid w:val="00C90D2D"/>
    <w:rsid w:val="00C9281C"/>
    <w:rsid w:val="00C97E19"/>
    <w:rsid w:val="00CA0773"/>
    <w:rsid w:val="00CA1981"/>
    <w:rsid w:val="00CA78BB"/>
    <w:rsid w:val="00CB446F"/>
    <w:rsid w:val="00CB621D"/>
    <w:rsid w:val="00CB6409"/>
    <w:rsid w:val="00CC5EA2"/>
    <w:rsid w:val="00CE227A"/>
    <w:rsid w:val="00CE35C4"/>
    <w:rsid w:val="00CF4BF8"/>
    <w:rsid w:val="00CF7BB7"/>
    <w:rsid w:val="00D0111C"/>
    <w:rsid w:val="00D03BDA"/>
    <w:rsid w:val="00D05316"/>
    <w:rsid w:val="00D20607"/>
    <w:rsid w:val="00D22106"/>
    <w:rsid w:val="00D323B8"/>
    <w:rsid w:val="00D34453"/>
    <w:rsid w:val="00D37626"/>
    <w:rsid w:val="00D41A24"/>
    <w:rsid w:val="00D50C83"/>
    <w:rsid w:val="00D554DC"/>
    <w:rsid w:val="00D62FD2"/>
    <w:rsid w:val="00D9037A"/>
    <w:rsid w:val="00D90A2F"/>
    <w:rsid w:val="00D97D9A"/>
    <w:rsid w:val="00DA3575"/>
    <w:rsid w:val="00DB11FB"/>
    <w:rsid w:val="00DB198A"/>
    <w:rsid w:val="00DB2407"/>
    <w:rsid w:val="00DB2ABA"/>
    <w:rsid w:val="00DB4527"/>
    <w:rsid w:val="00DC30BF"/>
    <w:rsid w:val="00DC49F4"/>
    <w:rsid w:val="00DC5FF2"/>
    <w:rsid w:val="00DE2E2B"/>
    <w:rsid w:val="00DE41AE"/>
    <w:rsid w:val="00DE5156"/>
    <w:rsid w:val="00DE66A4"/>
    <w:rsid w:val="00DF3641"/>
    <w:rsid w:val="00DF3EF2"/>
    <w:rsid w:val="00E076E7"/>
    <w:rsid w:val="00E14D68"/>
    <w:rsid w:val="00E22C29"/>
    <w:rsid w:val="00E23374"/>
    <w:rsid w:val="00E24F0F"/>
    <w:rsid w:val="00E352BE"/>
    <w:rsid w:val="00E358EE"/>
    <w:rsid w:val="00E45693"/>
    <w:rsid w:val="00E46AC3"/>
    <w:rsid w:val="00E560C1"/>
    <w:rsid w:val="00E60C2E"/>
    <w:rsid w:val="00E6158B"/>
    <w:rsid w:val="00E8671C"/>
    <w:rsid w:val="00EA43BF"/>
    <w:rsid w:val="00EA4F3E"/>
    <w:rsid w:val="00EA7C2A"/>
    <w:rsid w:val="00EC45FE"/>
    <w:rsid w:val="00EC55CB"/>
    <w:rsid w:val="00ED500B"/>
    <w:rsid w:val="00ED6AB1"/>
    <w:rsid w:val="00ED7B06"/>
    <w:rsid w:val="00EE1AF2"/>
    <w:rsid w:val="00EE60F0"/>
    <w:rsid w:val="00EE7818"/>
    <w:rsid w:val="00EF0996"/>
    <w:rsid w:val="00EF4142"/>
    <w:rsid w:val="00EF500A"/>
    <w:rsid w:val="00EF623D"/>
    <w:rsid w:val="00F011F1"/>
    <w:rsid w:val="00F01F32"/>
    <w:rsid w:val="00F02E57"/>
    <w:rsid w:val="00F03303"/>
    <w:rsid w:val="00F05B5C"/>
    <w:rsid w:val="00F07580"/>
    <w:rsid w:val="00F12FBE"/>
    <w:rsid w:val="00F14EE3"/>
    <w:rsid w:val="00F210AE"/>
    <w:rsid w:val="00F23A7B"/>
    <w:rsid w:val="00F36679"/>
    <w:rsid w:val="00F4574D"/>
    <w:rsid w:val="00F46AEA"/>
    <w:rsid w:val="00F5029A"/>
    <w:rsid w:val="00F533DF"/>
    <w:rsid w:val="00F54E4B"/>
    <w:rsid w:val="00F61F9D"/>
    <w:rsid w:val="00F6279B"/>
    <w:rsid w:val="00F63A94"/>
    <w:rsid w:val="00F72B4A"/>
    <w:rsid w:val="00F73B3F"/>
    <w:rsid w:val="00F75F06"/>
    <w:rsid w:val="00F760E1"/>
    <w:rsid w:val="00F7732D"/>
    <w:rsid w:val="00F862E9"/>
    <w:rsid w:val="00FA0CA4"/>
    <w:rsid w:val="00FA442B"/>
    <w:rsid w:val="00FB1601"/>
    <w:rsid w:val="00FC490E"/>
    <w:rsid w:val="00FC4B82"/>
    <w:rsid w:val="00FC58AB"/>
    <w:rsid w:val="00FC5E9E"/>
    <w:rsid w:val="00FD2FD1"/>
    <w:rsid w:val="00FD45C1"/>
    <w:rsid w:val="00FD482F"/>
    <w:rsid w:val="00FD507B"/>
    <w:rsid w:val="00FE3FBF"/>
    <w:rsid w:val="00FF2742"/>
    <w:rsid w:val="00FF372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9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7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32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316"/>
  </w:style>
  <w:style w:type="paragraph" w:styleId="a8">
    <w:name w:val="footer"/>
    <w:basedOn w:val="a"/>
    <w:link w:val="a9"/>
    <w:uiPriority w:val="99"/>
    <w:unhideWhenUsed/>
    <w:rsid w:val="00C7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316"/>
  </w:style>
  <w:style w:type="paragraph" w:styleId="aa">
    <w:name w:val="Balloon Text"/>
    <w:basedOn w:val="a"/>
    <w:link w:val="ab"/>
    <w:uiPriority w:val="99"/>
    <w:semiHidden/>
    <w:unhideWhenUsed/>
    <w:rsid w:val="0094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DD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0D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0D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0D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D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DD2"/>
    <w:rPr>
      <w:b/>
      <w:bCs/>
      <w:sz w:val="20"/>
      <w:szCs w:val="20"/>
    </w:rPr>
  </w:style>
  <w:style w:type="paragraph" w:customStyle="1" w:styleId="s1">
    <w:name w:val="s_1"/>
    <w:basedOn w:val="a"/>
    <w:rsid w:val="00DB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7701B6"/>
    <w:pPr>
      <w:spacing w:after="0" w:line="240" w:lineRule="auto"/>
    </w:pPr>
  </w:style>
  <w:style w:type="paragraph" w:customStyle="1" w:styleId="ConsPlusNormal">
    <w:name w:val="ConsPlusNormal"/>
    <w:link w:val="ConsPlusNormal0"/>
    <w:rsid w:val="0010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05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1056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0562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05624"/>
    <w:rPr>
      <w:vertAlign w:val="superscript"/>
    </w:rPr>
  </w:style>
  <w:style w:type="paragraph" w:styleId="af5">
    <w:name w:val="Body Text"/>
    <w:basedOn w:val="a"/>
    <w:link w:val="af6"/>
    <w:semiHidden/>
    <w:rsid w:val="00345F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345FA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Normal">
    <w:name w:val="ConsNormal"/>
    <w:rsid w:val="009808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f7">
    <w:name w:val="Normal (Web)"/>
    <w:basedOn w:val="a"/>
    <w:uiPriority w:val="99"/>
    <w:unhideWhenUsed/>
    <w:rsid w:val="00AD4F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627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784D5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84D57"/>
  </w:style>
  <w:style w:type="character" w:styleId="afa">
    <w:name w:val="FollowedHyperlink"/>
    <w:basedOn w:val="a0"/>
    <w:uiPriority w:val="99"/>
    <w:semiHidden/>
    <w:unhideWhenUsed/>
    <w:rsid w:val="00CB446F"/>
    <w:rPr>
      <w:color w:val="954F72" w:themeColor="followedHyperlink"/>
      <w:u w:val="single"/>
    </w:rPr>
  </w:style>
  <w:style w:type="character" w:customStyle="1" w:styleId="breadcrumbs-item-selected">
    <w:name w:val="breadcrumbs-item-selected"/>
    <w:basedOn w:val="a0"/>
    <w:rsid w:val="001C1140"/>
  </w:style>
  <w:style w:type="paragraph" w:styleId="afb">
    <w:name w:val="No Spacing"/>
    <w:uiPriority w:val="1"/>
    <w:qFormat/>
    <w:rsid w:val="00ED6AB1"/>
    <w:pPr>
      <w:spacing w:after="0" w:line="240" w:lineRule="auto"/>
    </w:pPr>
  </w:style>
  <w:style w:type="paragraph" w:customStyle="1" w:styleId="afc">
    <w:name w:val="Нормальный"/>
    <w:basedOn w:val="a"/>
    <w:rsid w:val="00F4574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7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32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316"/>
  </w:style>
  <w:style w:type="paragraph" w:styleId="a8">
    <w:name w:val="footer"/>
    <w:basedOn w:val="a"/>
    <w:link w:val="a9"/>
    <w:uiPriority w:val="99"/>
    <w:unhideWhenUsed/>
    <w:rsid w:val="00C7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316"/>
  </w:style>
  <w:style w:type="paragraph" w:styleId="aa">
    <w:name w:val="Balloon Text"/>
    <w:basedOn w:val="a"/>
    <w:link w:val="ab"/>
    <w:uiPriority w:val="99"/>
    <w:semiHidden/>
    <w:unhideWhenUsed/>
    <w:rsid w:val="0094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DD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0D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0D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0D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D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DD2"/>
    <w:rPr>
      <w:b/>
      <w:bCs/>
      <w:sz w:val="20"/>
      <w:szCs w:val="20"/>
    </w:rPr>
  </w:style>
  <w:style w:type="paragraph" w:customStyle="1" w:styleId="s1">
    <w:name w:val="s_1"/>
    <w:basedOn w:val="a"/>
    <w:rsid w:val="00DB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7701B6"/>
    <w:pPr>
      <w:spacing w:after="0" w:line="240" w:lineRule="auto"/>
    </w:pPr>
  </w:style>
  <w:style w:type="paragraph" w:customStyle="1" w:styleId="ConsPlusNormal">
    <w:name w:val="ConsPlusNormal"/>
    <w:link w:val="ConsPlusNormal0"/>
    <w:rsid w:val="0010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05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1056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0562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05624"/>
    <w:rPr>
      <w:vertAlign w:val="superscript"/>
    </w:rPr>
  </w:style>
  <w:style w:type="paragraph" w:styleId="af5">
    <w:name w:val="Body Text"/>
    <w:basedOn w:val="a"/>
    <w:link w:val="af6"/>
    <w:semiHidden/>
    <w:rsid w:val="00345F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345FA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Normal">
    <w:name w:val="ConsNormal"/>
    <w:rsid w:val="009808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f7">
    <w:name w:val="Normal (Web)"/>
    <w:basedOn w:val="a"/>
    <w:uiPriority w:val="99"/>
    <w:unhideWhenUsed/>
    <w:rsid w:val="00AD4F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627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784D5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84D57"/>
  </w:style>
  <w:style w:type="character" w:styleId="afa">
    <w:name w:val="FollowedHyperlink"/>
    <w:basedOn w:val="a0"/>
    <w:uiPriority w:val="99"/>
    <w:semiHidden/>
    <w:unhideWhenUsed/>
    <w:rsid w:val="00CB446F"/>
    <w:rPr>
      <w:color w:val="954F72" w:themeColor="followedHyperlink"/>
      <w:u w:val="single"/>
    </w:rPr>
  </w:style>
  <w:style w:type="character" w:customStyle="1" w:styleId="breadcrumbs-item-selected">
    <w:name w:val="breadcrumbs-item-selected"/>
    <w:basedOn w:val="a0"/>
    <w:rsid w:val="001C1140"/>
  </w:style>
  <w:style w:type="paragraph" w:styleId="afb">
    <w:name w:val="No Spacing"/>
    <w:uiPriority w:val="1"/>
    <w:qFormat/>
    <w:rsid w:val="00ED6AB1"/>
    <w:pPr>
      <w:spacing w:after="0" w:line="240" w:lineRule="auto"/>
    </w:pPr>
  </w:style>
  <w:style w:type="paragraph" w:customStyle="1" w:styleId="afc">
    <w:name w:val="Нормальный"/>
    <w:basedOn w:val="a"/>
    <w:rsid w:val="00F4574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90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1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04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66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27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8DC324180B8F62DB39BA206E74D4EE2317BF94EF25FEC763A8A75B1619066973D41666B5402135EB3FA4C57D0EE0D07E7CCC7DDFE138C5WFXCL" TargetMode="External"/><Relationship Id="rId18" Type="http://schemas.openxmlformats.org/officeDocument/2006/relationships/hyperlink" Target="https://login.consultant.ru/link/?req=doc&amp;base=LAW&amp;n=417984&amp;dst=100017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60445&amp;dst=10360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8A7D9EBEE3249697FA5AD87740142F77F3CC2510E509113D50FF5B7B7A53B41F91C0B69B3FAE8F58DF89BA9BDDDAFE8676AD3022P2i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p.gov.ru/pp719/p/pub/products/" TargetMode="External"/><Relationship Id="rId20" Type="http://schemas.openxmlformats.org/officeDocument/2006/relationships/hyperlink" Target="https://login.consultant.ru/link/?req=doc&amp;base=LAW&amp;n=360445&amp;dst=1035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125044E2AD61BC4C1676EFBF7EEA765166A64E80E7F961A690BCD8F4A194CFA82F9FB6D28121A182681AF99964B7DB3CB8FF3mDp4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8DC324180B8F62DB39BA206E74D4EE221EB895EF26FEC763A8A75B1619066973D41664B64B7566A861FD943145ECD06860CD7CWCX9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76BEB067F961A690BCD8F4A194CFA82F9F265234E4B5F78D8FFD8DD4678A8D78FF6C3820294mFp6J" TargetMode="External"/><Relationship Id="rId19" Type="http://schemas.openxmlformats.org/officeDocument/2006/relationships/hyperlink" Target="https://login.consultant.ru/link/?req=doc&amp;base=LAW&amp;n=417984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9125044E2AD61BC4C1676EFBF7EEA760126A66EB05229C123007CF88454649FD93F9F2603D464F42718CAFm9p5J" TargetMode="External"/><Relationship Id="rId14" Type="http://schemas.openxmlformats.org/officeDocument/2006/relationships/hyperlink" Target="consultantplus://offline/ref=6AAB5F42F633EB8E5B4585CBAE410B1FC9724097B0058E5A8CB2DF8E0F76382CF1FA04A27FC0EF5FgAL3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782F-0CBA-4F89-9E72-B2084A7A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45968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Юлия Александровна</dc:creator>
  <cp:lastModifiedBy>OSFR</cp:lastModifiedBy>
  <cp:revision>20</cp:revision>
  <cp:lastPrinted>2024-06-06T06:53:00Z</cp:lastPrinted>
  <dcterms:created xsi:type="dcterms:W3CDTF">2024-06-14T10:38:00Z</dcterms:created>
  <dcterms:modified xsi:type="dcterms:W3CDTF">2025-01-14T08:18:00Z</dcterms:modified>
</cp:coreProperties>
</file>