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D" w:rsidRPr="00282BD3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2BD3">
        <w:rPr>
          <w:rFonts w:ascii="Times New Roman" w:hAnsi="Times New Roman" w:cs="Times New Roman"/>
          <w:sz w:val="24"/>
          <w:szCs w:val="24"/>
        </w:rPr>
        <w:t xml:space="preserve">Разъяснения финансового обеспечения предупредительных мер по сокращению производственного травматизма и профессиональной заболеваемости в части </w:t>
      </w:r>
      <w:r w:rsidR="00BC11EA" w:rsidRPr="00282BD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282BD3">
        <w:rPr>
          <w:rFonts w:ascii="Times New Roman" w:hAnsi="Times New Roman" w:cs="Times New Roman"/>
          <w:sz w:val="24"/>
          <w:szCs w:val="24"/>
        </w:rPr>
        <w:t>мероприятия</w:t>
      </w:r>
      <w:r w:rsidRPr="00282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BD3" w:rsidRPr="00282BD3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D3">
        <w:rPr>
          <w:rFonts w:ascii="Times New Roman" w:hAnsi="Times New Roman" w:cs="Times New Roman"/>
          <w:b/>
          <w:sz w:val="24"/>
          <w:szCs w:val="24"/>
        </w:rPr>
        <w:t>«Санаторно-курортное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</w:r>
      <w:r w:rsidR="005F410D" w:rsidRPr="00282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FD9" w:rsidRPr="00282BD3" w:rsidRDefault="005F410D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D3">
        <w:rPr>
          <w:rFonts w:ascii="Times New Roman" w:hAnsi="Times New Roman" w:cs="Times New Roman"/>
          <w:b/>
          <w:sz w:val="24"/>
          <w:szCs w:val="24"/>
        </w:rPr>
        <w:t>(исключая размещение в номерах высшей категории)</w:t>
      </w:r>
      <w:r w:rsidR="00B03FD9" w:rsidRPr="00282BD3">
        <w:rPr>
          <w:rFonts w:ascii="Times New Roman" w:hAnsi="Times New Roman" w:cs="Times New Roman"/>
          <w:b/>
          <w:sz w:val="24"/>
          <w:szCs w:val="24"/>
        </w:rPr>
        <w:t>»</w:t>
      </w:r>
    </w:p>
    <w:p w:rsidR="00B03FD9" w:rsidRPr="00282BD3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866EE" w:rsidRPr="00282BD3" w:rsidRDefault="00B03FD9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 w:cs="Times New Roman"/>
          <w:b/>
          <w:sz w:val="23"/>
          <w:szCs w:val="23"/>
        </w:rPr>
        <w:tab/>
      </w:r>
      <w:r w:rsidR="008866EE" w:rsidRPr="00282BD3">
        <w:rPr>
          <w:rFonts w:ascii="Times New Roman" w:hAnsi="Times New Roman"/>
          <w:sz w:val="23"/>
          <w:szCs w:val="23"/>
        </w:rPr>
        <w:t>Страхователь направляет на финансовое обеспечение 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8866EE" w:rsidRPr="00282BD3" w:rsidRDefault="008866EE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 xml:space="preserve">Объем средств, направляемых на указанные цели, может быть увеличен до 30 процентов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 на выплату обеспечения по указанному виду страхования, произведенных страхователем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 </w:t>
      </w:r>
    </w:p>
    <w:p w:rsidR="008866EE" w:rsidRPr="00282BD3" w:rsidRDefault="008866EE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 xml:space="preserve">Данная формулировка связывает пятилетний срок достижения гражданами возраста, дающего право на назначение страховой пенсии по старости в соответствии с пенсионным законодательством, не со статусом работника (пенсионер или работник предпенсионного возраста), а </w:t>
      </w:r>
      <w:r w:rsidRPr="00282BD3">
        <w:rPr>
          <w:rFonts w:ascii="Times New Roman" w:hAnsi="Times New Roman"/>
          <w:sz w:val="23"/>
          <w:szCs w:val="23"/>
          <w:u w:val="single"/>
        </w:rPr>
        <w:t>со сроком наступления права</w:t>
      </w:r>
      <w:r w:rsidRPr="00282BD3">
        <w:rPr>
          <w:rFonts w:ascii="Times New Roman" w:hAnsi="Times New Roman"/>
          <w:sz w:val="23"/>
          <w:szCs w:val="23"/>
        </w:rPr>
        <w:t xml:space="preserve"> на санаторно-курортное лечение (не ранее чем за пять лет до достижения ими пенсионного возраста).</w:t>
      </w:r>
    </w:p>
    <w:p w:rsidR="008866EE" w:rsidRPr="00282BD3" w:rsidRDefault="008866EE" w:rsidP="008866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Таким образом, работники, достигшие возраста, дающего право на страховую пенсию по старости, могут претендовать на оплату санаторно-курортного лечения за счет сумм страховых взносов в соответствии с Правилами</w:t>
      </w:r>
      <w:r w:rsidR="005F410D" w:rsidRPr="00282BD3">
        <w:rPr>
          <w:rFonts w:ascii="Times New Roman" w:hAnsi="Times New Roman"/>
          <w:sz w:val="23"/>
          <w:szCs w:val="23"/>
        </w:rPr>
        <w:t>.</w:t>
      </w:r>
      <w:r w:rsidRPr="00282BD3">
        <w:rPr>
          <w:rFonts w:ascii="Times New Roman" w:hAnsi="Times New Roman"/>
          <w:sz w:val="23"/>
          <w:szCs w:val="23"/>
        </w:rPr>
        <w:t xml:space="preserve"> </w:t>
      </w:r>
      <w:r w:rsidR="005F410D" w:rsidRPr="00282BD3">
        <w:rPr>
          <w:rFonts w:ascii="Times New Roman" w:hAnsi="Times New Roman"/>
          <w:sz w:val="23"/>
          <w:szCs w:val="23"/>
        </w:rPr>
        <w:t>У</w:t>
      </w:r>
      <w:r w:rsidRPr="00282BD3">
        <w:rPr>
          <w:rFonts w:ascii="Times New Roman" w:hAnsi="Times New Roman"/>
          <w:sz w:val="23"/>
          <w:szCs w:val="23"/>
        </w:rPr>
        <w:t xml:space="preserve">казанная социальная гарантия предусмотрена </w:t>
      </w:r>
      <w:r w:rsidR="005F410D" w:rsidRPr="00282BD3">
        <w:rPr>
          <w:rFonts w:ascii="Times New Roman" w:hAnsi="Times New Roman"/>
          <w:sz w:val="23"/>
          <w:szCs w:val="23"/>
        </w:rPr>
        <w:t>на</w:t>
      </w:r>
      <w:r w:rsidRPr="00282BD3">
        <w:rPr>
          <w:rFonts w:ascii="Times New Roman" w:hAnsi="Times New Roman"/>
          <w:sz w:val="23"/>
          <w:szCs w:val="23"/>
        </w:rPr>
        <w:t xml:space="preserve"> сохранение за гражданами предпенсионного возраста права на меры социальной поддержки, а</w:t>
      </w:r>
      <w:r w:rsidR="003915F1" w:rsidRPr="00282BD3">
        <w:rPr>
          <w:rFonts w:ascii="Times New Roman" w:hAnsi="Times New Roman"/>
          <w:sz w:val="23"/>
          <w:szCs w:val="23"/>
        </w:rPr>
        <w:t xml:space="preserve"> также предоставление указанным</w:t>
      </w:r>
      <w:r w:rsidRPr="00282BD3">
        <w:rPr>
          <w:rFonts w:ascii="Times New Roman" w:hAnsi="Times New Roman"/>
          <w:sz w:val="23"/>
          <w:szCs w:val="23"/>
        </w:rPr>
        <w:t xml:space="preserve"> лицам дополнительных гарантий и компенсаций.</w:t>
      </w:r>
    </w:p>
    <w:p w:rsidR="00CF7F86" w:rsidRPr="00282BD3" w:rsidRDefault="00CF7F86" w:rsidP="00CF7F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В случае включения в план финансового обеспечения предупредительных мер санаторно-курортного лечения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законодательством, помимо заявления и плана, необходимо предоставить следующий пакет документов:</w:t>
      </w:r>
    </w:p>
    <w:p w:rsidR="00552748" w:rsidRPr="00282BD3" w:rsidRDefault="00CF7F86" w:rsidP="00CF7F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- Копии договоров с организацией, осуществляющей санаторно-курортное лечение работников, и (или) счетов на приобретение путевок;</w:t>
      </w:r>
    </w:p>
    <w:p w:rsidR="00CF7F86" w:rsidRPr="00282BD3" w:rsidRDefault="00CF7F86" w:rsidP="00CF7F8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>- Калькуляцию стоимости путевки</w:t>
      </w:r>
      <w:r w:rsidR="005F410D" w:rsidRPr="00282BD3">
        <w:rPr>
          <w:rFonts w:ascii="Times New Roman" w:hAnsi="Times New Roman"/>
          <w:sz w:val="23"/>
          <w:szCs w:val="23"/>
        </w:rPr>
        <w:t xml:space="preserve"> (</w:t>
      </w:r>
      <w:r w:rsidR="005F410D" w:rsidRPr="00282BD3">
        <w:rPr>
          <w:rFonts w:ascii="Times New Roman" w:hAnsi="Times New Roman"/>
          <w:sz w:val="23"/>
          <w:szCs w:val="23"/>
          <w:u w:val="single"/>
        </w:rPr>
        <w:t>с указанием категории номеров для размещения</w:t>
      </w:r>
      <w:r w:rsidR="005F410D" w:rsidRPr="00282BD3">
        <w:rPr>
          <w:rFonts w:ascii="Times New Roman" w:hAnsi="Times New Roman"/>
          <w:sz w:val="23"/>
          <w:szCs w:val="23"/>
        </w:rPr>
        <w:t>; может быть отдельным документом, так и приложением к договору)</w:t>
      </w:r>
      <w:r w:rsidRPr="00282BD3">
        <w:rPr>
          <w:rFonts w:ascii="Times New Roman" w:hAnsi="Times New Roman"/>
          <w:sz w:val="23"/>
          <w:szCs w:val="23"/>
        </w:rPr>
        <w:t>;</w:t>
      </w:r>
    </w:p>
    <w:p w:rsidR="009A1DFD" w:rsidRPr="00282BD3" w:rsidRDefault="00EA67AB" w:rsidP="00CF7F8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82BD3">
        <w:rPr>
          <w:rFonts w:ascii="Times New Roman" w:hAnsi="Times New Roman" w:cs="Times New Roman"/>
          <w:bCs/>
          <w:sz w:val="23"/>
          <w:szCs w:val="23"/>
        </w:rPr>
        <w:t>Копи</w:t>
      </w:r>
      <w:r w:rsidR="00CF7F86" w:rsidRPr="00282BD3">
        <w:rPr>
          <w:rFonts w:ascii="Times New Roman" w:hAnsi="Times New Roman" w:cs="Times New Roman"/>
          <w:bCs/>
          <w:sz w:val="23"/>
          <w:szCs w:val="23"/>
        </w:rPr>
        <w:t>ю</w:t>
      </w:r>
      <w:r w:rsidRPr="00282BD3">
        <w:rPr>
          <w:rFonts w:ascii="Times New Roman" w:hAnsi="Times New Roman" w:cs="Times New Roman"/>
          <w:bCs/>
          <w:sz w:val="23"/>
          <w:szCs w:val="23"/>
        </w:rPr>
        <w:t xml:space="preserve"> справки для получения путевки на санаторно-курортное лечение (форма № 070/у), при отсутствии заключительного акта;</w:t>
      </w:r>
    </w:p>
    <w:p w:rsidR="009A1DFD" w:rsidRPr="00282BD3" w:rsidRDefault="00EA67AB" w:rsidP="00CF7F8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82BD3">
        <w:rPr>
          <w:rFonts w:ascii="Times New Roman" w:hAnsi="Times New Roman" w:cs="Times New Roman"/>
          <w:bCs/>
          <w:sz w:val="23"/>
          <w:szCs w:val="23"/>
        </w:rPr>
        <w:t>Списки работников, направляемых на санаторно-курортное лечение, с указанием рекомендаций, содержащихся в справке по форме № 070/у, при отсутствии заключительного акта;</w:t>
      </w:r>
    </w:p>
    <w:p w:rsidR="00670CAC" w:rsidRPr="00282BD3" w:rsidRDefault="00670CAC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 w:cs="Times New Roman"/>
          <w:sz w:val="23"/>
          <w:szCs w:val="23"/>
        </w:rPr>
        <w:t>Если возраст работника не соответствует критерию «не ранее чем за</w:t>
      </w:r>
      <w:r w:rsidRPr="00282BD3">
        <w:rPr>
          <w:rFonts w:ascii="Times New Roman" w:hAnsi="Times New Roman"/>
          <w:b/>
          <w:sz w:val="23"/>
          <w:szCs w:val="23"/>
        </w:rPr>
        <w:t xml:space="preserve">  </w:t>
      </w:r>
      <w:r w:rsidRPr="00282BD3">
        <w:rPr>
          <w:rFonts w:ascii="Times New Roman" w:hAnsi="Times New Roman"/>
          <w:sz w:val="23"/>
          <w:szCs w:val="23"/>
        </w:rPr>
        <w:t xml:space="preserve">пять лет до достижения возраста, дающего право на назначение страховой пенсии по старости в соответствии с пенсионным законодательством», при этом, с учетом льгот, позволяющих ему выйти на пенсию по старости ранее установленного возраста, работник на момент реализации права на санаторно-курортное лечение </w:t>
      </w:r>
      <w:r w:rsidRPr="00282BD3">
        <w:rPr>
          <w:rFonts w:ascii="Times New Roman" w:hAnsi="Times New Roman"/>
          <w:b/>
          <w:sz w:val="23"/>
          <w:szCs w:val="23"/>
        </w:rPr>
        <w:t>является пенсионером</w:t>
      </w:r>
      <w:r w:rsidRPr="00282BD3">
        <w:rPr>
          <w:rFonts w:ascii="Times New Roman" w:hAnsi="Times New Roman"/>
          <w:sz w:val="23"/>
          <w:szCs w:val="23"/>
        </w:rPr>
        <w:t xml:space="preserve">, </w:t>
      </w:r>
      <w:r w:rsidR="00920924" w:rsidRPr="00282BD3">
        <w:rPr>
          <w:rFonts w:ascii="Times New Roman" w:hAnsi="Times New Roman"/>
          <w:sz w:val="23"/>
          <w:szCs w:val="23"/>
        </w:rPr>
        <w:t>рекомендуем</w:t>
      </w:r>
      <w:r w:rsidRPr="00282BD3">
        <w:rPr>
          <w:rFonts w:ascii="Times New Roman" w:hAnsi="Times New Roman"/>
          <w:sz w:val="23"/>
          <w:szCs w:val="23"/>
        </w:rPr>
        <w:t xml:space="preserve"> предоставить, помимо копии паспорта, копию пенсионного удостоверения, выданного ПФР</w:t>
      </w:r>
      <w:r w:rsidR="00920924" w:rsidRPr="00282BD3">
        <w:rPr>
          <w:rFonts w:ascii="Times New Roman" w:hAnsi="Times New Roman"/>
          <w:sz w:val="23"/>
          <w:szCs w:val="23"/>
        </w:rPr>
        <w:t xml:space="preserve"> либо справку из ПФР о том, что работник является пенсионером</w:t>
      </w:r>
      <w:r w:rsidRPr="00282BD3">
        <w:rPr>
          <w:rFonts w:ascii="Times New Roman" w:hAnsi="Times New Roman"/>
          <w:sz w:val="23"/>
          <w:szCs w:val="23"/>
        </w:rPr>
        <w:t xml:space="preserve">. </w:t>
      </w:r>
    </w:p>
    <w:p w:rsidR="00B57833" w:rsidRDefault="00B57833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282BD3">
        <w:rPr>
          <w:rFonts w:ascii="Times New Roman" w:hAnsi="Times New Roman"/>
          <w:sz w:val="23"/>
          <w:szCs w:val="23"/>
        </w:rPr>
        <w:t xml:space="preserve">Обращаем Ваше внимание, что объем средств, направляемых страхователем на мероприятия Правил, не может превышать 20 процентов от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расходов, </w:t>
      </w:r>
      <w:r w:rsidRPr="00282BD3">
        <w:rPr>
          <w:rFonts w:ascii="Times New Roman" w:hAnsi="Times New Roman"/>
          <w:b/>
          <w:sz w:val="23"/>
          <w:szCs w:val="23"/>
        </w:rPr>
        <w:t>при этом, на мероприятие «н» страхователь имеет возможность затратить до 30 процентов</w:t>
      </w:r>
      <w:r w:rsidRPr="00282BD3">
        <w:rPr>
          <w:rFonts w:ascii="Times New Roman" w:hAnsi="Times New Roman"/>
          <w:sz w:val="23"/>
          <w:szCs w:val="23"/>
        </w:rPr>
        <w:t xml:space="preserve"> от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расходов.</w:t>
      </w:r>
    </w:p>
    <w:p w:rsidR="00282BD3" w:rsidRDefault="00282BD3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82BD3" w:rsidRPr="00282BD3" w:rsidRDefault="00282BD3" w:rsidP="00B57833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B03FD9" w:rsidRDefault="00255231" w:rsidP="0025523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255231">
        <w:rPr>
          <w:rFonts w:ascii="Times New Roman" w:hAnsi="Times New Roman" w:cs="Times New Roman"/>
          <w:b/>
          <w:sz w:val="28"/>
        </w:rPr>
        <w:lastRenderedPageBreak/>
        <w:t>Определение граждан предпенсионного возраста (статья 5 Закона Российской Федерации от 19 апреля 1991 г. № 1032-1 "О занятости населения в Российской Федерации", статья 185.1 Трудового кодекса Российской Федерации)</w:t>
      </w:r>
    </w:p>
    <w:p w:rsidR="00255231" w:rsidRDefault="00255231" w:rsidP="00B03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21"/>
      </w:tblGrid>
      <w:tr w:rsidR="00DB31FC" w:rsidRPr="00DB31FC" w:rsidTr="00AA39E5">
        <w:trPr>
          <w:trHeight w:val="255"/>
        </w:trPr>
        <w:tc>
          <w:tcPr>
            <w:tcW w:w="10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DB31FC" w:rsidRPr="00DB31FC" w:rsidTr="00AA39E5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Общеустановленный "новый" пенсионный возраст для женщин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</w:tr>
      <w:tr w:rsidR="00DB31FC" w:rsidRPr="00DB31FC" w:rsidTr="00AA39E5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 отнесения женщин к категории граждан предпенсионного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</w:tr>
      <w:tr w:rsidR="00DB31FC" w:rsidRPr="00DB31FC" w:rsidTr="00AA39E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 женщин, которые относятся к категории граждан предпенсионного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(56)*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(57)*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(57)*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(58)*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(59)*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(59)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(58)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1969 (59)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(57)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1970 (58)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1971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1971 (56)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1971 (57)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1972 (55)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1972 (56)</w:t>
            </w:r>
          </w:p>
        </w:tc>
      </w:tr>
      <w:tr w:rsidR="00DB31FC" w:rsidRPr="00DB31FC" w:rsidTr="00AA39E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1973 (55)</w:t>
            </w:r>
          </w:p>
        </w:tc>
      </w:tr>
      <w:tr w:rsidR="00DB31FC" w:rsidRPr="00DB31FC" w:rsidTr="00AA39E5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*кроме лиц, которым назначена пенсия по старости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1FC" w:rsidRPr="00DB31FC" w:rsidRDefault="00DB31FC" w:rsidP="00D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31FC" w:rsidRPr="00B03FD9" w:rsidRDefault="00DB31FC" w:rsidP="00B03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3FD9" w:rsidRPr="00B03FD9" w:rsidRDefault="00B03FD9" w:rsidP="00B03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00"/>
        <w:gridCol w:w="851"/>
        <w:gridCol w:w="835"/>
        <w:gridCol w:w="835"/>
        <w:gridCol w:w="835"/>
        <w:gridCol w:w="835"/>
        <w:gridCol w:w="835"/>
        <w:gridCol w:w="835"/>
        <w:gridCol w:w="835"/>
        <w:gridCol w:w="765"/>
        <w:gridCol w:w="765"/>
      </w:tblGrid>
      <w:tr w:rsidR="00AA39E5" w:rsidRPr="00AA39E5" w:rsidTr="00AA39E5">
        <w:trPr>
          <w:trHeight w:val="255"/>
        </w:trPr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AA39E5" w:rsidRPr="00AA39E5" w:rsidTr="00AA39E5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Общеустановленный "новый" пенсионный возраст для мужчин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65</w:t>
            </w:r>
          </w:p>
        </w:tc>
      </w:tr>
      <w:tr w:rsidR="00AA39E5" w:rsidRPr="00AA39E5" w:rsidTr="00AA39E5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 отнесения мужчин к категории граждан предпенсионного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60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 мужчин, которые относятся к категории граждан предпенсионного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(61)*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1959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1960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1961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1962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1963 (64)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1964 (64)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1965 (63)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1966 (62)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1967 (61)</w:t>
            </w:r>
          </w:p>
        </w:tc>
      </w:tr>
      <w:tr w:rsidR="00AA39E5" w:rsidRPr="00AA39E5" w:rsidTr="00AA39E5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ru-RU"/>
              </w:rPr>
              <w:t>1968 (60)</w:t>
            </w:r>
          </w:p>
        </w:tc>
      </w:tr>
      <w:tr w:rsidR="00AA39E5" w:rsidRPr="00AA39E5" w:rsidTr="00AA39E5">
        <w:trPr>
          <w:trHeight w:val="25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*кроме лиц, которым назначена пенсия по старости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E5" w:rsidRPr="00AA39E5" w:rsidRDefault="00AA39E5" w:rsidP="00AA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FD9" w:rsidRDefault="00B03FD9" w:rsidP="001F16E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B03FD9" w:rsidSect="008866EE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236"/>
    <w:multiLevelType w:val="hybridMultilevel"/>
    <w:tmpl w:val="B6489EAA"/>
    <w:lvl w:ilvl="0" w:tplc="7A326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20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2F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227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03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0A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81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B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E27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44"/>
    <w:rsid w:val="00081674"/>
    <w:rsid w:val="000C6644"/>
    <w:rsid w:val="000C714F"/>
    <w:rsid w:val="00173528"/>
    <w:rsid w:val="00184EDA"/>
    <w:rsid w:val="001D4C75"/>
    <w:rsid w:val="001F16EB"/>
    <w:rsid w:val="00255231"/>
    <w:rsid w:val="00282BD3"/>
    <w:rsid w:val="00347B44"/>
    <w:rsid w:val="0037292F"/>
    <w:rsid w:val="003915F1"/>
    <w:rsid w:val="00542443"/>
    <w:rsid w:val="00552748"/>
    <w:rsid w:val="005C4BB7"/>
    <w:rsid w:val="005F410D"/>
    <w:rsid w:val="00606047"/>
    <w:rsid w:val="00634BC6"/>
    <w:rsid w:val="00670CAC"/>
    <w:rsid w:val="00674E10"/>
    <w:rsid w:val="00684566"/>
    <w:rsid w:val="0069484B"/>
    <w:rsid w:val="007E00A5"/>
    <w:rsid w:val="00823368"/>
    <w:rsid w:val="008866EE"/>
    <w:rsid w:val="009056E7"/>
    <w:rsid w:val="00920924"/>
    <w:rsid w:val="009A1DFD"/>
    <w:rsid w:val="009F2A7C"/>
    <w:rsid w:val="00AA39E5"/>
    <w:rsid w:val="00AA58ED"/>
    <w:rsid w:val="00B03FD9"/>
    <w:rsid w:val="00B57833"/>
    <w:rsid w:val="00BC11EA"/>
    <w:rsid w:val="00BE2A32"/>
    <w:rsid w:val="00C3558B"/>
    <w:rsid w:val="00C54FA1"/>
    <w:rsid w:val="00C66613"/>
    <w:rsid w:val="00CC0DDF"/>
    <w:rsid w:val="00CF7F86"/>
    <w:rsid w:val="00DB31FC"/>
    <w:rsid w:val="00DE741D"/>
    <w:rsid w:val="00E33BB8"/>
    <w:rsid w:val="00E822EC"/>
    <w:rsid w:val="00EA67AB"/>
    <w:rsid w:val="00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Замараева Юлия Николаевна</dc:creator>
  <cp:lastModifiedBy>Мальцева Елена Александровна</cp:lastModifiedBy>
  <cp:revision>2</cp:revision>
  <cp:lastPrinted>2019-04-05T07:08:00Z</cp:lastPrinted>
  <dcterms:created xsi:type="dcterms:W3CDTF">2025-01-13T10:43:00Z</dcterms:created>
  <dcterms:modified xsi:type="dcterms:W3CDTF">2025-01-13T10:43:00Z</dcterms:modified>
</cp:coreProperties>
</file>