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CA" w:rsidRDefault="00C361CA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5 июня 2020 г. N 58604</w:t>
      </w:r>
    </w:p>
    <w:p w:rsidR="00C361CA" w:rsidRDefault="00C361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Title"/>
        <w:jc w:val="center"/>
      </w:pPr>
      <w:r>
        <w:t>ПРАВЛЕНИЕ ПЕНСИОННОГО ФОНДА РОССИЙСКОЙ ФЕДЕРАЦИИ</w:t>
      </w:r>
    </w:p>
    <w:p w:rsidR="00C361CA" w:rsidRDefault="00C361CA">
      <w:pPr>
        <w:pStyle w:val="ConsPlusTitle"/>
        <w:jc w:val="center"/>
      </w:pPr>
    </w:p>
    <w:p w:rsidR="00C361CA" w:rsidRDefault="00C361CA">
      <w:pPr>
        <w:pStyle w:val="ConsPlusTitle"/>
        <w:jc w:val="center"/>
      </w:pPr>
      <w:r>
        <w:t>ПОСТАНОВЛЕНИЕ</w:t>
      </w:r>
    </w:p>
    <w:p w:rsidR="00C361CA" w:rsidRDefault="00C361CA">
      <w:pPr>
        <w:pStyle w:val="ConsPlusTitle"/>
        <w:jc w:val="center"/>
      </w:pPr>
    </w:p>
    <w:p w:rsidR="00C361CA" w:rsidRDefault="00C361CA">
      <w:pPr>
        <w:pStyle w:val="ConsPlusTitle"/>
        <w:jc w:val="center"/>
      </w:pPr>
      <w:r>
        <w:t>от 11 марта 2020 г. N 178п</w:t>
      </w:r>
    </w:p>
    <w:p w:rsidR="00C361CA" w:rsidRDefault="00C361CA">
      <w:pPr>
        <w:pStyle w:val="ConsPlusTitle"/>
        <w:jc w:val="center"/>
      </w:pPr>
    </w:p>
    <w:p w:rsidR="00C361CA" w:rsidRDefault="00C361CA">
      <w:pPr>
        <w:pStyle w:val="ConsPlusTitle"/>
        <w:jc w:val="center"/>
      </w:pPr>
      <w:r>
        <w:t>ОБ УТВЕРЖДЕНИИ ПОРЯДКА</w:t>
      </w:r>
    </w:p>
    <w:p w:rsidR="00C361CA" w:rsidRDefault="00C361CA">
      <w:pPr>
        <w:pStyle w:val="ConsPlusTitle"/>
        <w:jc w:val="center"/>
      </w:pPr>
      <w:r>
        <w:t>ЭЛЕКТРОННОГО ДОКУМЕНТООБОРОТА МЕЖДУ СТРАХОВАТЕЛЯМИ</w:t>
      </w:r>
    </w:p>
    <w:p w:rsidR="00C361CA" w:rsidRDefault="00C361CA">
      <w:pPr>
        <w:pStyle w:val="ConsPlusTitle"/>
        <w:jc w:val="center"/>
      </w:pPr>
      <w:r>
        <w:t>И ПЕНСИОННЫМ ФОНДОМ РОССИЙСКОЙ ФЕДЕРАЦИИ ПРИ ПРЕДСТАВЛЕНИИ</w:t>
      </w:r>
    </w:p>
    <w:p w:rsidR="00C361CA" w:rsidRDefault="00C361CA">
      <w:pPr>
        <w:pStyle w:val="ConsPlusTitle"/>
        <w:jc w:val="center"/>
      </w:pPr>
      <w:r>
        <w:t>СВЕДЕНИЙ ДЛЯ ИНДИВИДУАЛЬНОГО (ПЕРСОНИФИЦИРОВАННОГО) УЧЕТА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статьи 8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2019, N 51, ст. 7488) Правление Пенсионного фонда Российской Федерации постановляет: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электронного документооборота между страхователями и Пенсионным фондом Российской Федерации при представлении сведений для индивидуального (персонифицированного) учета.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</w:t>
      </w:r>
      <w:hyperlink r:id="rId6" w:history="1">
        <w:r>
          <w:rPr>
            <w:color w:val="0000FF"/>
          </w:rPr>
          <w:t>порядок</w:t>
        </w:r>
      </w:hyperlink>
      <w:r>
        <w:t xml:space="preserve"> и условия направления в электронном виде по телекоммуникационным каналам связи страхователю форм документов, используемых в целях привлечения страхователей к ответственности, предусмотренной статьей 17 Федерального закона от 1 апреля 1996 г. N 27-ФЗ "Об индивидуальном (персонифицированном) учете в системе обязательного пенсионного страхования", утвержденный постановлением Правления Пенсионного фонда Российской Федерации от 11 января 2018 г. N 3п "Об</w:t>
      </w:r>
      <w:proofErr w:type="gramEnd"/>
      <w:r>
        <w:t xml:space="preserve"> </w:t>
      </w:r>
      <w:proofErr w:type="gramStart"/>
      <w:r>
        <w:t>утверждении формата, порядка и условий направления в электронном виде по телекоммуникационным каналам связи страхователю форм документов, используемых в целях привлечения страхователей к ответственности, предусмотренной статьей 17 Федерального закона от 1 апреля 1996 г. N 27-ФЗ "Об индивидуальном (персонифицированном) учете в системе обязательного пенсионного страхования" (зарегистрировано Минюстом России 5 февраля 2018 г., регистрационный N 49887).</w:t>
      </w:r>
      <w:proofErr w:type="gramEnd"/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Председателя Правления ПФР </w:t>
      </w:r>
      <w:proofErr w:type="spellStart"/>
      <w:r>
        <w:t>Топилина</w:t>
      </w:r>
      <w:proofErr w:type="spellEnd"/>
      <w:r>
        <w:t xml:space="preserve"> М.А.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jc w:val="right"/>
      </w:pPr>
      <w:r>
        <w:t>Председатель</w:t>
      </w:r>
    </w:p>
    <w:p w:rsidR="00C361CA" w:rsidRDefault="00C361CA">
      <w:pPr>
        <w:pStyle w:val="ConsPlusNormal"/>
        <w:jc w:val="right"/>
      </w:pPr>
      <w:r>
        <w:t>М.ТОПИЛИН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jc w:val="right"/>
        <w:outlineLvl w:val="0"/>
      </w:pPr>
      <w:r>
        <w:t>Приложение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jc w:val="right"/>
      </w:pPr>
      <w:r>
        <w:t>Утвержден</w:t>
      </w:r>
    </w:p>
    <w:p w:rsidR="00C361CA" w:rsidRDefault="00C361CA">
      <w:pPr>
        <w:pStyle w:val="ConsPlusNormal"/>
        <w:jc w:val="right"/>
      </w:pPr>
      <w:r>
        <w:t>постановлением Правления ПФР</w:t>
      </w:r>
    </w:p>
    <w:p w:rsidR="00C361CA" w:rsidRDefault="00C361CA">
      <w:pPr>
        <w:pStyle w:val="ConsPlusNormal"/>
        <w:jc w:val="right"/>
      </w:pPr>
      <w:r>
        <w:t>от 11 марта 2020 г. N 178п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Title"/>
        <w:jc w:val="center"/>
      </w:pPr>
      <w:bookmarkStart w:id="1" w:name="P33"/>
      <w:bookmarkEnd w:id="1"/>
      <w:r>
        <w:t>ПОРЯДОК</w:t>
      </w:r>
    </w:p>
    <w:p w:rsidR="00C361CA" w:rsidRDefault="00C361CA">
      <w:pPr>
        <w:pStyle w:val="ConsPlusTitle"/>
        <w:jc w:val="center"/>
      </w:pPr>
      <w:r>
        <w:t>ЭЛЕКТРОННОГО ДОКУМЕНТООБОРОТА МЕЖДУ СТРАХОВАТЕЛЯМИ</w:t>
      </w:r>
    </w:p>
    <w:p w:rsidR="00C361CA" w:rsidRDefault="00C361CA">
      <w:pPr>
        <w:pStyle w:val="ConsPlusTitle"/>
        <w:jc w:val="center"/>
      </w:pPr>
      <w:r>
        <w:t>И ПЕНСИОННЫМ ФОНДОМ РОССИЙСКОЙ ФЕДЕРАЦИИ ПРИ ПРЕДСТАВЛЕНИИ</w:t>
      </w:r>
    </w:p>
    <w:p w:rsidR="00C361CA" w:rsidRDefault="00C361CA">
      <w:pPr>
        <w:pStyle w:val="ConsPlusTitle"/>
        <w:jc w:val="center"/>
      </w:pPr>
      <w:r>
        <w:lastRenderedPageBreak/>
        <w:t>СВЕДЕНИЙ ДЛЯ ИНДИВИДУАЛЬНОГО (ПЕРСОНИФИЦИРОВАННОГО) УЧЕТА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Title"/>
        <w:jc w:val="center"/>
        <w:outlineLvl w:val="1"/>
      </w:pPr>
      <w:r>
        <w:t>I. Общие положения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электронного документооборота между страхователями и Пенсионным фондом Российской Федерации при представлении сведений для индивидуального (персонифицированного) учета определяет общие принципы, правила и условия организации информационного обмена при представлении страхователями сведений индивидуального (персонифицированного) учета в электронном виде (далее - представление индивидуальных сведений в электронном виде) и направлении в электронном виде страхователю документов, используемых в целях привлечения страхователей к ответственности, предусмотренной </w:t>
      </w:r>
      <w:hyperlink r:id="rId7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17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2019, N 51, ст. 7488) (далее - Федеральный закон от 1 апреля 1996 г. N 27-ФЗ).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2. Участниками информационного обмена при осуществлении электронного документооборота являются: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страхователи, признаваемые таковыми в соответствии с </w:t>
      </w:r>
      <w:hyperlink r:id="rId8" w:history="1">
        <w:r>
          <w:rPr>
            <w:color w:val="0000FF"/>
          </w:rPr>
          <w:t>абзацем четвертым статьи 1</w:t>
        </w:r>
      </w:hyperlink>
      <w:r>
        <w:t xml:space="preserve"> Федерального закона от 1 апреля 1996 г. N 27-ФЗ, </w:t>
      </w:r>
      <w:hyperlink r:id="rId9" w:history="1">
        <w:r>
          <w:rPr>
            <w:color w:val="0000FF"/>
          </w:rPr>
          <w:t>подпунктом 1 пункта 1 статьи 6</w:t>
        </w:r>
      </w:hyperlink>
      <w:r>
        <w:t xml:space="preserve"> Федерального закона от 15 декабря 2001 г. N 167-ФЗ "Об обязательном пенсионном страховании в Российской Федерации" (Собрание законодательства Российской Федерации, 2001, N 51, ст. 4832; 2018, N 49, ст. 7497) (далее - Федеральный закон от 15 декабря 2001 г. N 167-ФЗ), </w:t>
      </w:r>
      <w:hyperlink r:id="rId10" w:history="1">
        <w:r>
          <w:rPr>
            <w:color w:val="0000FF"/>
          </w:rPr>
          <w:t>статьей 2</w:t>
        </w:r>
      </w:hyperlink>
      <w:r>
        <w:t xml:space="preserve"> Федерального закона от 30 апреля 2008 г. N 56-ФЗ "О дополнительных страховых взносах на накопительную часть трудовой пенсии и государственной поддержке формирования пенсионных накоплений" (Собрание законодательства Российской Федерации, 2008, N 18, ст. 1943; </w:t>
      </w:r>
      <w:proofErr w:type="gramStart"/>
      <w:r>
        <w:t>2014, N 30, ст. 4217) (далее - Страхователь);</w:t>
      </w:r>
      <w:proofErr w:type="gramEnd"/>
    </w:p>
    <w:p w:rsidR="00C361CA" w:rsidRDefault="00C361CA">
      <w:pPr>
        <w:pStyle w:val="ConsPlusNormal"/>
        <w:spacing w:before="220"/>
        <w:ind w:firstLine="540"/>
        <w:jc w:val="both"/>
      </w:pPr>
      <w:r>
        <w:t>Пенсионный фонд Российской Федерации;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операторы, обеспечивающие обмен открытой и конфиденциальной информацией по телекоммуникационным каналам связи в рамках электронного документооборота между Пенсионным фондом Российской Федерации и страхователями (далее - Оператор).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Индивидуальные сведения могут быть представлены страхователем в Пенсионный фонд Российской Федерации в форме электронного документа с использованием информационно-телекоммуникационных сетей общего пользования, в том числе сети Интернет, с использованием Личного кабинета страхователя на официальном сайте Пенсионного фонда Российской Федерации (далее - Кабинет страхователя), обеспечивающих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</w:t>
      </w:r>
      <w:proofErr w:type="gramEnd"/>
      <w:r>
        <w:t>, в том числе с использованием электронной подписи, в порядке, предусмотренном законодательством Российской Федерации.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Title"/>
        <w:jc w:val="center"/>
        <w:outlineLvl w:val="1"/>
      </w:pPr>
      <w:r>
        <w:t>II. Регистрация страхователей в целях обеспечения</w:t>
      </w:r>
    </w:p>
    <w:p w:rsidR="00C361CA" w:rsidRDefault="00C361CA">
      <w:pPr>
        <w:pStyle w:val="ConsPlusTitle"/>
        <w:jc w:val="center"/>
      </w:pPr>
      <w:r>
        <w:t>электронного документооборота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ind w:firstLine="540"/>
        <w:jc w:val="both"/>
      </w:pPr>
      <w:r>
        <w:t>4. Для регистрации в системе электронного документооборота ПФР Страхователи направляют заявление на подключение к системе электронного документооборота ПФР (далее - Заявление на подключение), которое содержит: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регистрационный номер Страхователя в ПФР;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регистрационный номер Оператора;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lastRenderedPageBreak/>
        <w:t>наименование Страхователя в ПФР (юридического лица), Оператора;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фамилию, имя, отчество (при наличии) Страхователя (физического лица);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сведения об адресе (месте нахождения) Оператора;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контактный телефон и адрес электронной почты Оператора;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Страхователя;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индивидуальный номер налогоплательщика (ИНН);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код причины постановки на учет (КПП);</w:t>
      </w:r>
    </w:p>
    <w:p w:rsidR="00C361CA" w:rsidRDefault="00C361CA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представителе (в случае представления Страхователем индивидуальных сведений в электронном виде через представителя, осуществляющего свои полномочия на основании доверенности, выдаваемой в порядке, установленном </w:t>
      </w:r>
      <w:hyperlink r:id="rId11" w:history="1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2013, N 19, ст. 2327), или уполномоченного распорядительным актом).</w:t>
      </w:r>
      <w:proofErr w:type="gramEnd"/>
    </w:p>
    <w:p w:rsidR="00C361CA" w:rsidRDefault="00C361CA">
      <w:pPr>
        <w:pStyle w:val="ConsPlusNormal"/>
        <w:spacing w:before="220"/>
        <w:ind w:firstLine="540"/>
        <w:jc w:val="both"/>
      </w:pPr>
      <w:r>
        <w:t>5. ПФР в течение двух рабочих дней после получения Заявления на подключение направляет Страхователю уведомление о результате рассмотрения с отметкой об удовлетворении или об отказе в удовлетворении Заявления на подключение.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6. В случае если в Заявлении на подключение сведения о Страхователе внесены не полностью или содержат ошибки, ПФР вправе отказать в удовлетворении Заявления на подключение.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7. В случае прекращения доверенности Страхователь направляет уведомление о прекращении полномочий представителя.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8. Для отключения Страхователя от системы электронного документооборота ПФР Страхователь направляет в ПФР заявление на отключение от системы электронного документооборота ПФР (далее - Заявление на отключение).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9. ПФР в течение двух рабочих дней после получения Заявления на отключение направляет Страхователю уведомление о результате рассмотрения с отметкой об удовлетворении Заявления на отключение.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Title"/>
        <w:jc w:val="center"/>
        <w:outlineLvl w:val="1"/>
      </w:pPr>
      <w:r>
        <w:t>III. Порядок взаимодействия участников информационного</w:t>
      </w:r>
    </w:p>
    <w:p w:rsidR="00C361CA" w:rsidRDefault="00C361CA">
      <w:pPr>
        <w:pStyle w:val="ConsPlusTitle"/>
        <w:jc w:val="center"/>
      </w:pPr>
      <w:r>
        <w:t>обмена при представлении сведений индивидуального</w:t>
      </w:r>
    </w:p>
    <w:p w:rsidR="00C361CA" w:rsidRDefault="00C361CA">
      <w:pPr>
        <w:pStyle w:val="ConsPlusTitle"/>
        <w:jc w:val="center"/>
      </w:pPr>
      <w:r>
        <w:t>(персонифицированного) учета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ind w:firstLine="540"/>
        <w:jc w:val="both"/>
      </w:pPr>
      <w:r>
        <w:t>10. Для представления индивидуальных сведений в электронном виде Страхователь (представитель) подготавливает указанные сведения в форме электронных документов, заверенных усиленной квалифицированной электронной подписью, и отправляет через оператора в территориальный орган Пенсионного фонда Российской Федерации в зашифрованном виде.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При представлении индивидуальных сведений Страхователем (представителем) они заверяются подписью этого лица (представителя) в порядке, предусмотренном законодательством Российской Федерации.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Датой представления индивидуальных сведений в электронной форме через оператора считается дата их отправки по телекоммуникационным каналам связи в адрес территориального органа Пенсионного фонда Российской Федерации &lt;1&gt;, о чем оператором делается </w:t>
      </w:r>
      <w:r>
        <w:lastRenderedPageBreak/>
        <w:t>соответствующая отметка при составлении документа "Опись содержания пакета" и направляется в орган системы ПФР в пакете с подготовленными электронными документами со сведениями индивидуального (персонифицированного) учета.</w:t>
      </w:r>
      <w:proofErr w:type="gramEnd"/>
    </w:p>
    <w:p w:rsidR="00C361CA" w:rsidRDefault="00C361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61CA" w:rsidRDefault="00C361CA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Пункт 32</w:t>
        </w:r>
      </w:hyperlink>
      <w:r>
        <w:t xml:space="preserve">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 декабря 2016 г. N 766н (зарегистрировано Минюстом России 6 февраля 2017 г., регистрационный N 45549), с учетом изменений, внесенных приказом Министерства труда и социальной защиты Российской Федерации от 14 июня 2018 г. N 385н (зарегистрировано</w:t>
      </w:r>
      <w:proofErr w:type="gramEnd"/>
      <w:r>
        <w:t xml:space="preserve"> </w:t>
      </w:r>
      <w:proofErr w:type="gramStart"/>
      <w:r>
        <w:t>Минюстом России 16 июля 2018 г., регистрационный N 51615) (далее - Инструкция).</w:t>
      </w:r>
      <w:proofErr w:type="gramEnd"/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ind w:firstLine="540"/>
        <w:jc w:val="both"/>
      </w:pPr>
      <w:r>
        <w:t>12. Датой представления документов страхователя с использованием Кабинета страхователя считается дата, зафиксированная в электронном документе "Квитанция о регистрации", сформированном в Кабинете страхователя.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13. В течение одного рабочего дня с момента поступления электронных документов при представлении индивидуальных сведений в электронной форме территориальный орган Пенсионного фонда Российской Федерации направляет Страхователю подтверждение получения указанных сведений - уведомление о доставке (далее - Уведомление о доставке).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14. ПФР в течение трех рабочих дней с момента направления уведомления о доставке выполняет следующие действия:</w:t>
      </w:r>
    </w:p>
    <w:p w:rsidR="00C361CA" w:rsidRDefault="00C361CA">
      <w:pPr>
        <w:pStyle w:val="ConsPlusNormal"/>
        <w:spacing w:before="220"/>
        <w:ind w:firstLine="540"/>
        <w:jc w:val="both"/>
      </w:pPr>
      <w:bookmarkStart w:id="2" w:name="P80"/>
      <w:bookmarkEnd w:id="2"/>
      <w:r>
        <w:t>1) Проверяет усиленную квалифицированную подпись (далее - УКЭП) Оператора и состав пакета.</w:t>
      </w:r>
    </w:p>
    <w:p w:rsidR="00C361CA" w:rsidRDefault="00C361CA">
      <w:pPr>
        <w:pStyle w:val="ConsPlusNormal"/>
        <w:spacing w:before="220"/>
        <w:ind w:firstLine="540"/>
        <w:jc w:val="both"/>
      </w:pPr>
      <w:bookmarkStart w:id="3" w:name="P81"/>
      <w:bookmarkEnd w:id="3"/>
      <w:r>
        <w:t>2) Расшифровывает входящие документы.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В случае выявления ошибок при проверках, указанных в </w:t>
      </w:r>
      <w:hyperlink w:anchor="P80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81" w:history="1">
        <w:r>
          <w:rPr>
            <w:color w:val="0000FF"/>
          </w:rPr>
          <w:t>2 пункта 14</w:t>
        </w:r>
      </w:hyperlink>
      <w:r>
        <w:t xml:space="preserve"> настоящего Порядка, отправляется электронный документ "Уведомление об отказе в приеме пакета".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3) Проверяет УКЭП страхователя.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4) Осуществляет проверку индивидуальных сведений на соответствие установленной форме, формату и порядку заполнения.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При обнаружении в представленных страхователем индивидуальных сведениях ошибок и (или) их несоответствия индивидуальным сведениям, имеющимся у Пенсионного фонда Российской Федерации, а также несоответствия их требованиям, установленным законодательством Российской Федерации, страхователю направляется 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&lt;2&gt;, для исправления в течение пяти рабочих дней имеющихся расхождений.</w:t>
      </w:r>
      <w:proofErr w:type="gramEnd"/>
    </w:p>
    <w:p w:rsidR="00C361CA" w:rsidRDefault="00C361C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 w:history="1">
        <w:r>
          <w:rPr>
            <w:color w:val="0000FF"/>
          </w:rPr>
          <w:t>Пункт 37</w:t>
        </w:r>
      </w:hyperlink>
      <w:r>
        <w:t xml:space="preserve"> Инструкции.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ind w:firstLine="540"/>
        <w:jc w:val="both"/>
      </w:pPr>
      <w:r>
        <w:t>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lastRenderedPageBreak/>
        <w:t xml:space="preserve">16. </w:t>
      </w:r>
      <w:proofErr w:type="gramStart"/>
      <w:r>
        <w:t xml:space="preserve">В случае подключения страхователя к системе электронного документооборота ПФР формы документов для привлечения страхователей к ответственности, предусмотренной </w:t>
      </w:r>
      <w:hyperlink r:id="rId14" w:history="1">
        <w:r>
          <w:rPr>
            <w:color w:val="0000FF"/>
          </w:rPr>
          <w:t>статьей 17</w:t>
        </w:r>
      </w:hyperlink>
      <w:r>
        <w:t xml:space="preserve"> Федерального закона от 1 апреля 1996 г. N 27-ФЗ, уполномоченный работник территориального органа ПФР формирует в электронном виде по формам, утвержденным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Правления ПФР от 23 ноября 2016 г. N 1058п "Об утверждении форм документов, используемых в целях привлечения страхователей к</w:t>
      </w:r>
      <w:proofErr w:type="gramEnd"/>
      <w:r>
        <w:t xml:space="preserve"> </w:t>
      </w:r>
      <w:proofErr w:type="gramStart"/>
      <w:r>
        <w:t xml:space="preserve">ответственности, предусмотренной </w:t>
      </w:r>
      <w:hyperlink r:id="rId16" w:history="1">
        <w:r>
          <w:rPr>
            <w:color w:val="0000FF"/>
          </w:rPr>
          <w:t>статьей 17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страхования", и о признании утратившим силу постановления Правления ПФР от 29 июля 2016 г. N 684п" (зарегистрирован Минюстом России 5 мая 2017 г., регистрационный N 46627), подписывает электронной подписью и направляет Страхователю в зашифрованном виде.</w:t>
      </w:r>
      <w:proofErr w:type="gramEnd"/>
    </w:p>
    <w:p w:rsidR="00C361CA" w:rsidRDefault="00C361CA">
      <w:pPr>
        <w:pStyle w:val="ConsPlusNormal"/>
        <w:spacing w:before="220"/>
        <w:ind w:firstLine="540"/>
        <w:jc w:val="both"/>
      </w:pPr>
      <w:r>
        <w:t>В случае направления указанных документов в электронном виде территориальный орган ПФР не направляет их на бумажном носителе.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17. Датой получения страхователем (представителем страхователя) документов в электронном виде от территориальных органов ПФР, переданных через оператора, считается дата, указанная в электронном документе "Уведомление о доставке", который формируется автоматически при их поступлении на транспортный сервис оператора и высылается одновременно в адреса всех участников информационного обмена.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18. Датой получения страхователем (представителем страхователя) документов в электронном виде от территориальных органов ПФР, переданных через Кабинет страхователя, считается дата их размещения в Кабинете страхователя.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>При размещении в Кабинете страхователя документов в электронном виде от территориальных органов ПФР автоматически формируется и размещается в Кабинете страхователя электронный документ "Уведомление о доставке".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Title"/>
        <w:jc w:val="center"/>
        <w:outlineLvl w:val="1"/>
      </w:pPr>
      <w:r>
        <w:t xml:space="preserve">IV. Обеспечение защиты сведений </w:t>
      </w:r>
      <w:proofErr w:type="gramStart"/>
      <w:r>
        <w:t>индивидуального</w:t>
      </w:r>
      <w:proofErr w:type="gramEnd"/>
    </w:p>
    <w:p w:rsidR="00C361CA" w:rsidRDefault="00C361CA">
      <w:pPr>
        <w:pStyle w:val="ConsPlusTitle"/>
        <w:jc w:val="center"/>
      </w:pPr>
      <w:r>
        <w:t>(персонифицированного) учета</w:t>
      </w:r>
    </w:p>
    <w:p w:rsidR="00C361CA" w:rsidRDefault="00C361CA">
      <w:pPr>
        <w:pStyle w:val="ConsPlusNormal"/>
        <w:jc w:val="both"/>
      </w:pPr>
    </w:p>
    <w:p w:rsidR="00C361CA" w:rsidRDefault="00C361CA">
      <w:pPr>
        <w:pStyle w:val="ConsPlusNormal"/>
        <w:ind w:firstLine="540"/>
        <w:jc w:val="both"/>
      </w:pPr>
      <w:r>
        <w:t xml:space="preserve">19. Сведения индивидуального (персонифицированного) учета содержат персональные данные, которые относятся к информации ограниченного доступа и подлежат защите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Средства электронной подписи, предназначенные для создания электронных подписей в электронных документах, содержащих информацию ограниченного доступа (в том числе персональные данные), не должны нарушать конфиденциальность такой информации и должны соответствовать требованиям, установленным </w:t>
      </w:r>
      <w:hyperlink r:id="rId18" w:history="1">
        <w:r>
          <w:rPr>
            <w:color w:val="0000FF"/>
          </w:rPr>
          <w:t>пунктом 5 статьи 8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</w:t>
      </w:r>
      <w:proofErr w:type="gramEnd"/>
      <w:r>
        <w:t xml:space="preserve"> </w:t>
      </w:r>
      <w:proofErr w:type="gramStart"/>
      <w:r>
        <w:t>2019, N 52, ст. 7794).</w:t>
      </w:r>
      <w:proofErr w:type="gramEnd"/>
    </w:p>
    <w:p w:rsidR="00C361CA" w:rsidRDefault="00C361CA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В целях обеспечения защиты информации при представлении индивидуальных сведений в электронном виде используются средства криптографической защиты информации в соответствии с </w:t>
      </w:r>
      <w:hyperlink r:id="rId19" w:history="1">
        <w:r>
          <w:rPr>
            <w:color w:val="0000FF"/>
          </w:rPr>
          <w:t>требованиями</w:t>
        </w:r>
      </w:hyperlink>
      <w:r>
        <w:t xml:space="preserve"> к защите персональных данных при их обработке в информационных системах персональных данных, установленными постановлением Правительства Российской Федерации от 1 ноября 2012 г. N 1119 (Собрание законодательства Российской Федерации, 2012, N 45, ст. 6257).</w:t>
      </w:r>
      <w:proofErr w:type="gramEnd"/>
    </w:p>
    <w:p w:rsidR="00C361CA" w:rsidRDefault="00C361CA">
      <w:pPr>
        <w:pStyle w:val="ConsPlusNormal"/>
        <w:jc w:val="both"/>
      </w:pPr>
    </w:p>
    <w:sectPr w:rsidR="00C361CA" w:rsidSect="005D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CA"/>
    <w:rsid w:val="00181799"/>
    <w:rsid w:val="006F1AF6"/>
    <w:rsid w:val="00C361CA"/>
    <w:rsid w:val="00E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A28C629238C1AE7984F9ACDA0D3E0B112D81C964D8501287EC911222544870B882D42687A28AA5F07AB7301F42ABB0022876E257FEE888I7A6N" TargetMode="External"/><Relationship Id="rId13" Type="http://schemas.openxmlformats.org/officeDocument/2006/relationships/hyperlink" Target="consultantplus://offline/ref=1FA28C629238C1AE7984F9ACDA0D3E0B112882CC6EDE501287EC911222544870B882D42687A28FA4F97AB7301F42ABB0022876E257FEE888I7A6N" TargetMode="External"/><Relationship Id="rId18" Type="http://schemas.openxmlformats.org/officeDocument/2006/relationships/hyperlink" Target="consultantplus://offline/ref=1FA28C629238C1AE7984F9ACDA0D3E0B102A80C367DB501287EC911222544870B882D42687A28EA3F87AB7301F42ABB0022876E257FEE888I7A6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FA28C629238C1AE7984F9ACDA0D3E0B112D81C964D8501287EC911222544870B882D42584A385F1A035B66C5A1FB8B10C2874E44BIFACN" TargetMode="External"/><Relationship Id="rId12" Type="http://schemas.openxmlformats.org/officeDocument/2006/relationships/hyperlink" Target="consultantplus://offline/ref=1FA28C629238C1AE7984F9ACDA0D3E0B112882CC6EDE501287EC911222544870B882D42687A28FA5F57AB7301F42ABB0022876E257FEE888I7A6N" TargetMode="External"/><Relationship Id="rId17" Type="http://schemas.openxmlformats.org/officeDocument/2006/relationships/hyperlink" Target="consultantplus://offline/ref=1FA28C629238C1AE7984F9ACDA0D3E0B102086C262D4501287EC911222544870AA828C2A86AA90A5F76FE16159I1A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A28C629238C1AE7984F9ACDA0D3E0B112D81C964D8501287EC911222544870B882D42687A28AA2F47AB7301F42ABB0022876E257FEE888I7A6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A28C629238C1AE7984F9ACDA0D3E0B102180CB64DE501287EC911222544870B882D42687A28EA4F37AB7301F42ABB0022876E257FEE888I7A6N" TargetMode="External"/><Relationship Id="rId11" Type="http://schemas.openxmlformats.org/officeDocument/2006/relationships/hyperlink" Target="consultantplus://offline/ref=1FA28C629238C1AE7984F9ACDA0D3E0B112C80C865D8501287EC911222544870B882D42381A785F1A035B66C5A1FB8B10C2874E44BIFACN" TargetMode="External"/><Relationship Id="rId5" Type="http://schemas.openxmlformats.org/officeDocument/2006/relationships/hyperlink" Target="consultantplus://offline/ref=1FA28C629238C1AE7984F9ACDA0D3E0B112D81C964D8501287EC911222544870B882D4268FA685F1A035B66C5A1FB8B10C2874E44BIFACN" TargetMode="External"/><Relationship Id="rId15" Type="http://schemas.openxmlformats.org/officeDocument/2006/relationships/hyperlink" Target="consultantplus://offline/ref=1FA28C629238C1AE7984F9ACDA0D3E0B102986CF65DF501287EC911222544870AA828C2A86AA90A5F76FE16159I1A7N" TargetMode="External"/><Relationship Id="rId10" Type="http://schemas.openxmlformats.org/officeDocument/2006/relationships/hyperlink" Target="consultantplus://offline/ref=1FA28C629238C1AE7984F9ACDA0D3E0B112B84CE63DB501287EC911222544870B882D42687A28EA4F17AB7301F42ABB0022876E257FEE888I7A6N" TargetMode="External"/><Relationship Id="rId19" Type="http://schemas.openxmlformats.org/officeDocument/2006/relationships/hyperlink" Target="consultantplus://offline/ref=1FA28C629238C1AE7984F9ACDA0D3E0B132B87C862DB501287EC911222544870B882D42687A28EA5F87AB7301F42ABB0022876E257FEE888I7A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A28C629238C1AE7984F9ACDA0D3E0B112C89CA61DD501287EC911222544870B882D42687A28EA6F67AB7301F42ABB0022876E257FEE888I7A6N" TargetMode="External"/><Relationship Id="rId14" Type="http://schemas.openxmlformats.org/officeDocument/2006/relationships/hyperlink" Target="consultantplus://offline/ref=1FA28C629238C1AE7984F9ACDA0D3E0B112D81C964D8501287EC911222544870B882D42687A28AA2F47AB7301F42ABB0022876E257FEE888I7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2437</Words>
  <Characters>13892</Characters>
  <Application>Microsoft Office Word</Application>
  <DocSecurity>0</DocSecurity>
  <Lines>115</Lines>
  <Paragraphs>32</Paragraphs>
  <ScaleCrop>false</ScaleCrop>
  <Company>ОПФР по Воронежской области</Company>
  <LinksUpToDate>false</LinksUpToDate>
  <CharactersWithSpaces>16297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 Д.О. 046-1026</dc:creator>
  <cp:lastModifiedBy>Бабич Д.О. 046-1026</cp:lastModifiedBy>
  <cp:revision>2</cp:revision>
  <dcterms:created xsi:type="dcterms:W3CDTF">2020-06-18T13:00:00Z</dcterms:created>
  <dcterms:modified xsi:type="dcterms:W3CDTF">2020-06-18T13:00:00Z</dcterms:modified>
</cp:coreProperties>
</file>