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9D" w:rsidRDefault="00F7559D" w:rsidP="00C900A4">
      <w:pPr>
        <w:jc w:val="right"/>
        <w:rPr>
          <w:rFonts w:ascii="Times New Roman" w:hAnsi="Times New Roman" w:cs="Times New Roman"/>
          <w:sz w:val="28"/>
          <w:szCs w:val="28"/>
        </w:rPr>
      </w:pPr>
      <w:r w:rsidRPr="005F098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00277">
        <w:rPr>
          <w:rFonts w:ascii="Times New Roman" w:hAnsi="Times New Roman" w:cs="Times New Roman"/>
          <w:sz w:val="28"/>
          <w:szCs w:val="28"/>
        </w:rPr>
        <w:t>4</w:t>
      </w:r>
    </w:p>
    <w:p w:rsidR="00A12827" w:rsidRPr="00FF2F90" w:rsidRDefault="00A12827" w:rsidP="00C900A4">
      <w:pPr>
        <w:pStyle w:val="a6"/>
        <w:suppressAutoHyphens/>
        <w:spacing w:line="240" w:lineRule="auto"/>
        <w:contextualSpacing/>
        <w:jc w:val="right"/>
        <w:rPr>
          <w:sz w:val="28"/>
          <w:szCs w:val="28"/>
        </w:rPr>
      </w:pPr>
      <w:r w:rsidRPr="00FF2F90">
        <w:rPr>
          <w:sz w:val="28"/>
          <w:szCs w:val="28"/>
        </w:rPr>
        <w:t>Утвержден</w:t>
      </w:r>
      <w:r>
        <w:rPr>
          <w:sz w:val="28"/>
          <w:szCs w:val="28"/>
        </w:rPr>
        <w:t>о п</w:t>
      </w:r>
      <w:r w:rsidRPr="00FF2F90">
        <w:rPr>
          <w:sz w:val="28"/>
          <w:szCs w:val="28"/>
        </w:rPr>
        <w:t>риказом</w:t>
      </w:r>
    </w:p>
    <w:p w:rsidR="00A12827" w:rsidRPr="00FF2F90" w:rsidRDefault="00A12827" w:rsidP="00C900A4">
      <w:pPr>
        <w:pStyle w:val="a6"/>
        <w:suppressAutoHyphens/>
        <w:spacing w:line="240" w:lineRule="auto"/>
        <w:ind w:firstLine="0"/>
        <w:contextualSpacing/>
        <w:jc w:val="right"/>
        <w:rPr>
          <w:sz w:val="28"/>
          <w:szCs w:val="28"/>
        </w:rPr>
      </w:pPr>
      <w:r w:rsidRPr="00FF2F90">
        <w:rPr>
          <w:sz w:val="28"/>
          <w:szCs w:val="28"/>
        </w:rPr>
        <w:t xml:space="preserve">от </w:t>
      </w:r>
      <w:r w:rsidR="00C900A4">
        <w:rPr>
          <w:sz w:val="28"/>
          <w:szCs w:val="28"/>
        </w:rPr>
        <w:t>27</w:t>
      </w:r>
      <w:r w:rsidR="00B05B2B">
        <w:rPr>
          <w:sz w:val="28"/>
          <w:szCs w:val="28"/>
        </w:rPr>
        <w:t>.12.2019</w:t>
      </w:r>
    </w:p>
    <w:p w:rsidR="00A12827" w:rsidRPr="00FF2F90" w:rsidRDefault="00A12827" w:rsidP="00C900A4">
      <w:pPr>
        <w:pStyle w:val="a6"/>
        <w:suppressAutoHyphens/>
        <w:spacing w:line="240" w:lineRule="auto"/>
        <w:ind w:firstLine="0"/>
        <w:contextualSpacing/>
        <w:jc w:val="right"/>
        <w:rPr>
          <w:sz w:val="28"/>
          <w:szCs w:val="28"/>
        </w:rPr>
      </w:pPr>
      <w:bookmarkStart w:id="0" w:name="_GoBack"/>
      <w:bookmarkEnd w:id="0"/>
      <w:r w:rsidRPr="00FF2F90">
        <w:rPr>
          <w:sz w:val="28"/>
          <w:szCs w:val="28"/>
        </w:rPr>
        <w:t>№</w:t>
      </w:r>
      <w:r w:rsidR="00C900A4">
        <w:rPr>
          <w:sz w:val="28"/>
          <w:szCs w:val="28"/>
        </w:rPr>
        <w:t xml:space="preserve"> 308 </w:t>
      </w:r>
    </w:p>
    <w:p w:rsidR="005F0981" w:rsidRPr="00F7559D" w:rsidRDefault="005F0981" w:rsidP="006938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9CC" w:rsidRPr="004707B0" w:rsidRDefault="00DA2D49" w:rsidP="00DA2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7B0">
        <w:rPr>
          <w:rFonts w:ascii="Times New Roman" w:hAnsi="Times New Roman" w:cs="Times New Roman"/>
          <w:b/>
          <w:sz w:val="28"/>
          <w:szCs w:val="28"/>
        </w:rPr>
        <w:t>Технология обработки учетной информации</w:t>
      </w:r>
    </w:p>
    <w:p w:rsidR="00DA2D49" w:rsidRPr="004707B0" w:rsidRDefault="00DA2D49" w:rsidP="004B659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B0">
        <w:rPr>
          <w:rFonts w:ascii="Times New Roman" w:hAnsi="Times New Roman" w:cs="Times New Roman"/>
          <w:sz w:val="28"/>
          <w:szCs w:val="28"/>
        </w:rPr>
        <w:t xml:space="preserve">Бухгалтерский учет </w:t>
      </w:r>
      <w:r w:rsidR="000F0526">
        <w:rPr>
          <w:rFonts w:ascii="Times New Roman" w:hAnsi="Times New Roman" w:cs="Times New Roman"/>
          <w:sz w:val="28"/>
          <w:szCs w:val="28"/>
        </w:rPr>
        <w:t>У</w:t>
      </w:r>
      <w:r w:rsidR="00F7559D">
        <w:rPr>
          <w:rFonts w:ascii="Times New Roman" w:hAnsi="Times New Roman" w:cs="Times New Roman"/>
          <w:sz w:val="28"/>
          <w:szCs w:val="28"/>
        </w:rPr>
        <w:t xml:space="preserve">ПФР </w:t>
      </w:r>
      <w:r w:rsidRPr="004707B0">
        <w:rPr>
          <w:rFonts w:ascii="Times New Roman" w:hAnsi="Times New Roman" w:cs="Times New Roman"/>
          <w:sz w:val="28"/>
          <w:szCs w:val="28"/>
        </w:rPr>
        <w:t>ведется в электронном виде с применением следующих программных продуктов (ПП), реализованных на платформе «1С</w:t>
      </w:r>
      <w:proofErr w:type="gramStart"/>
      <w:r w:rsidRPr="004707B0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707B0">
        <w:rPr>
          <w:rFonts w:ascii="Times New Roman" w:hAnsi="Times New Roman" w:cs="Times New Roman"/>
          <w:sz w:val="28"/>
          <w:szCs w:val="28"/>
        </w:rPr>
        <w:t>редприятие».</w:t>
      </w:r>
    </w:p>
    <w:p w:rsidR="00DA2D49" w:rsidRDefault="00DA2D49" w:rsidP="004B6594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B0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8A06D1">
        <w:rPr>
          <w:rFonts w:ascii="Times New Roman" w:hAnsi="Times New Roman" w:cs="Times New Roman"/>
          <w:sz w:val="28"/>
          <w:szCs w:val="28"/>
        </w:rPr>
        <w:t>учета операций</w:t>
      </w:r>
      <w:r w:rsidR="00B27848">
        <w:rPr>
          <w:rFonts w:ascii="Times New Roman" w:hAnsi="Times New Roman" w:cs="Times New Roman"/>
          <w:sz w:val="28"/>
          <w:szCs w:val="28"/>
        </w:rPr>
        <w:t xml:space="preserve"> </w:t>
      </w:r>
      <w:r w:rsidR="008A06D1">
        <w:rPr>
          <w:rFonts w:ascii="Times New Roman" w:hAnsi="Times New Roman" w:cs="Times New Roman"/>
          <w:sz w:val="28"/>
          <w:szCs w:val="28"/>
        </w:rPr>
        <w:t>по</w:t>
      </w:r>
      <w:r w:rsidRPr="004707B0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8A06D1">
        <w:rPr>
          <w:rFonts w:ascii="Times New Roman" w:hAnsi="Times New Roman" w:cs="Times New Roman"/>
          <w:sz w:val="28"/>
          <w:szCs w:val="28"/>
        </w:rPr>
        <w:t>му</w:t>
      </w:r>
      <w:r w:rsidRPr="004707B0">
        <w:rPr>
          <w:rFonts w:ascii="Times New Roman" w:hAnsi="Times New Roman" w:cs="Times New Roman"/>
          <w:sz w:val="28"/>
          <w:szCs w:val="28"/>
        </w:rPr>
        <w:t xml:space="preserve"> и материально-техническо</w:t>
      </w:r>
      <w:r w:rsidR="008A06D1">
        <w:rPr>
          <w:rFonts w:ascii="Times New Roman" w:hAnsi="Times New Roman" w:cs="Times New Roman"/>
          <w:sz w:val="28"/>
          <w:szCs w:val="28"/>
        </w:rPr>
        <w:t>му</w:t>
      </w:r>
      <w:r w:rsidRPr="004707B0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8A06D1">
        <w:rPr>
          <w:rFonts w:ascii="Times New Roman" w:hAnsi="Times New Roman" w:cs="Times New Roman"/>
          <w:sz w:val="28"/>
          <w:szCs w:val="28"/>
        </w:rPr>
        <w:t>ю</w:t>
      </w:r>
      <w:r w:rsidR="000566AC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4707B0">
        <w:rPr>
          <w:rFonts w:ascii="Times New Roman" w:hAnsi="Times New Roman" w:cs="Times New Roman"/>
          <w:sz w:val="28"/>
          <w:szCs w:val="28"/>
        </w:rPr>
        <w:t>Фонда в ПП «Бухгалтерия государственного учреждения, ред.</w:t>
      </w:r>
      <w:r w:rsidR="000566AC">
        <w:rPr>
          <w:rFonts w:ascii="Times New Roman" w:hAnsi="Times New Roman" w:cs="Times New Roman"/>
          <w:sz w:val="28"/>
          <w:szCs w:val="28"/>
        </w:rPr>
        <w:t>2</w:t>
      </w:r>
      <w:r w:rsidRPr="004707B0">
        <w:rPr>
          <w:rFonts w:ascii="Times New Roman" w:hAnsi="Times New Roman" w:cs="Times New Roman"/>
          <w:sz w:val="28"/>
          <w:szCs w:val="28"/>
        </w:rPr>
        <w:t>»;</w:t>
      </w:r>
    </w:p>
    <w:p w:rsidR="00DA2D49" w:rsidRPr="004707B0" w:rsidRDefault="00DA2D49" w:rsidP="004B6594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B0">
        <w:rPr>
          <w:rFonts w:ascii="Times New Roman" w:hAnsi="Times New Roman" w:cs="Times New Roman"/>
          <w:sz w:val="28"/>
          <w:szCs w:val="28"/>
        </w:rPr>
        <w:t>В части расчетов с сотрудниками по оплате труда в ПП «Зарплата и кадры государственного учреждения» (настройка ПФР);</w:t>
      </w:r>
    </w:p>
    <w:p w:rsidR="008A06D1" w:rsidRDefault="00522534" w:rsidP="004B6594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администрирования – отработка уведомлений об уточнении вида и принадлежности платежа по поступившим возвратам государственной пошлины в 1С: «Исполнение бюджета и бюджетный учет ПФР»;</w:t>
      </w:r>
    </w:p>
    <w:p w:rsidR="00522534" w:rsidRDefault="00522534" w:rsidP="004B659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сохранности электронных данных бухгалтерского учета и отчетности:</w:t>
      </w:r>
    </w:p>
    <w:p w:rsidR="00522534" w:rsidRDefault="00522534" w:rsidP="00522534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итогам каждого календарного месяца с помощью перечисленных выше программных продуктов формируются регистры (сводные регистры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ухгалтерского учета, систематизируются в хронологическом порядке, распечатываются на бумажном носителе или хранятся в виде электронных документов с электронной подписью исполнителя и главного бухгалтера на выделенном сетевом ресурсе в соответствии с Порядком электронного документооборота и обеспечения гарантированной сохранности первичных учетных документов и регистров бухгалтерского учета.</w:t>
      </w:r>
    </w:p>
    <w:p w:rsidR="00F50E99" w:rsidRPr="00F50E99" w:rsidRDefault="00F50E99" w:rsidP="00F50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Внутренний финансовый контроль осуществляется в электронном виде с применением ПП «Программа проверки правильности ведения учета в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учреждениях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Финконтроль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8» (для Пенсионного фонда РФ), реализованного на платформе «1С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редприятие», а так же путем визуальных проверок первичных документов.</w:t>
      </w:r>
    </w:p>
    <w:p w:rsidR="00222210" w:rsidRPr="004707B0" w:rsidRDefault="00F50E99" w:rsidP="004B659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бюджетной отчетности УПФР ведется с </w:t>
      </w:r>
      <w:r w:rsidR="00222210" w:rsidRPr="004707B0">
        <w:rPr>
          <w:rFonts w:ascii="Times New Roman" w:hAnsi="Times New Roman" w:cs="Times New Roman"/>
          <w:sz w:val="28"/>
          <w:szCs w:val="28"/>
        </w:rPr>
        <w:t xml:space="preserve">применением </w:t>
      </w:r>
      <w:r>
        <w:rPr>
          <w:rFonts w:ascii="Times New Roman" w:hAnsi="Times New Roman" w:cs="Times New Roman"/>
          <w:sz w:val="28"/>
          <w:szCs w:val="28"/>
        </w:rPr>
        <w:t xml:space="preserve">ПП «Бухгалтерия государственного учреждения,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2.0.» и выгружается в </w:t>
      </w:r>
      <w:r w:rsidR="00222210" w:rsidRPr="004707B0">
        <w:rPr>
          <w:rFonts w:ascii="Times New Roman" w:hAnsi="Times New Roman" w:cs="Times New Roman"/>
          <w:sz w:val="28"/>
          <w:szCs w:val="28"/>
        </w:rPr>
        <w:t>ПП «Свод отчетов ПРОФ», реализованного на платформе «1С:Предприятие».</w:t>
      </w:r>
    </w:p>
    <w:p w:rsidR="00222210" w:rsidRPr="004707B0" w:rsidRDefault="00222210" w:rsidP="004B659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B0">
        <w:rPr>
          <w:rFonts w:ascii="Times New Roman" w:hAnsi="Times New Roman" w:cs="Times New Roman"/>
          <w:sz w:val="28"/>
          <w:szCs w:val="28"/>
        </w:rPr>
        <w:t xml:space="preserve">С использованием телекоммуникационных каналов связи и электронной подписи </w:t>
      </w:r>
      <w:r w:rsidR="00F50E99">
        <w:rPr>
          <w:rFonts w:ascii="Times New Roman" w:hAnsi="Times New Roman" w:cs="Times New Roman"/>
          <w:sz w:val="28"/>
          <w:szCs w:val="28"/>
        </w:rPr>
        <w:t xml:space="preserve">территориальные органы </w:t>
      </w:r>
      <w:r w:rsidRPr="004707B0">
        <w:rPr>
          <w:rFonts w:ascii="Times New Roman" w:hAnsi="Times New Roman" w:cs="Times New Roman"/>
          <w:sz w:val="28"/>
          <w:szCs w:val="28"/>
        </w:rPr>
        <w:t xml:space="preserve">ПФР </w:t>
      </w:r>
      <w:r w:rsidR="00F7559D">
        <w:rPr>
          <w:rFonts w:ascii="Times New Roman" w:hAnsi="Times New Roman" w:cs="Times New Roman"/>
          <w:sz w:val="28"/>
          <w:szCs w:val="28"/>
        </w:rPr>
        <w:t>осуществляе</w:t>
      </w:r>
      <w:r w:rsidRPr="004707B0">
        <w:rPr>
          <w:rFonts w:ascii="Times New Roman" w:hAnsi="Times New Roman" w:cs="Times New Roman"/>
          <w:sz w:val="28"/>
          <w:szCs w:val="28"/>
        </w:rPr>
        <w:t>т электронный документооборот по следующим направлениям:</w:t>
      </w:r>
    </w:p>
    <w:p w:rsidR="00222210" w:rsidRPr="004707B0" w:rsidRDefault="00222210" w:rsidP="004B659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B0">
        <w:rPr>
          <w:rFonts w:ascii="Times New Roman" w:hAnsi="Times New Roman" w:cs="Times New Roman"/>
          <w:sz w:val="28"/>
          <w:szCs w:val="28"/>
        </w:rPr>
        <w:t xml:space="preserve">Электронный документооборот с территориальным органом Федерального казначейства с применением программного обеспечения «Система удаленного финансового документооборота» (далее СУФД) на основании </w:t>
      </w:r>
      <w:r w:rsidR="00A974BC" w:rsidRPr="004707B0">
        <w:rPr>
          <w:rFonts w:ascii="Times New Roman" w:hAnsi="Times New Roman" w:cs="Times New Roman"/>
          <w:sz w:val="28"/>
          <w:szCs w:val="28"/>
        </w:rPr>
        <w:t xml:space="preserve">заключенного соглашения об электронном документообороте от </w:t>
      </w:r>
      <w:r w:rsidR="00F50E99">
        <w:rPr>
          <w:rFonts w:ascii="Times New Roman" w:hAnsi="Times New Roman" w:cs="Times New Roman"/>
          <w:sz w:val="28"/>
          <w:szCs w:val="28"/>
        </w:rPr>
        <w:t xml:space="preserve"> 10.04.2017</w:t>
      </w:r>
      <w:r w:rsidR="00E63FB5">
        <w:rPr>
          <w:rFonts w:ascii="Times New Roman" w:hAnsi="Times New Roman" w:cs="Times New Roman"/>
          <w:sz w:val="28"/>
          <w:szCs w:val="28"/>
        </w:rPr>
        <w:t xml:space="preserve"> </w:t>
      </w:r>
      <w:r w:rsidR="00A974BC" w:rsidRPr="004707B0">
        <w:rPr>
          <w:rFonts w:ascii="Times New Roman" w:hAnsi="Times New Roman" w:cs="Times New Roman"/>
          <w:sz w:val="28"/>
          <w:szCs w:val="28"/>
        </w:rPr>
        <w:t>№</w:t>
      </w:r>
      <w:r w:rsidR="00F50E99">
        <w:rPr>
          <w:rFonts w:ascii="Times New Roman" w:hAnsi="Times New Roman" w:cs="Times New Roman"/>
          <w:sz w:val="28"/>
          <w:szCs w:val="28"/>
        </w:rPr>
        <w:t xml:space="preserve"> 072/2017</w:t>
      </w:r>
      <w:r w:rsidR="00A974BC" w:rsidRPr="004707B0">
        <w:rPr>
          <w:rFonts w:ascii="Times New Roman" w:hAnsi="Times New Roman" w:cs="Times New Roman"/>
          <w:sz w:val="28"/>
          <w:szCs w:val="28"/>
        </w:rPr>
        <w:t>;</w:t>
      </w:r>
    </w:p>
    <w:p w:rsidR="00A974BC" w:rsidRPr="004707B0" w:rsidRDefault="00A974BC" w:rsidP="004B659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B0">
        <w:rPr>
          <w:rFonts w:ascii="Times New Roman" w:hAnsi="Times New Roman" w:cs="Times New Roman"/>
          <w:sz w:val="28"/>
          <w:szCs w:val="28"/>
        </w:rPr>
        <w:t xml:space="preserve"> Передача месячной, квартальной и годовой отчётности в вышестоящую организацию</w:t>
      </w:r>
      <w:r w:rsidR="00693837">
        <w:rPr>
          <w:rFonts w:ascii="Times New Roman" w:hAnsi="Times New Roman" w:cs="Times New Roman"/>
          <w:sz w:val="28"/>
          <w:szCs w:val="28"/>
        </w:rPr>
        <w:t xml:space="preserve"> с использованием каналов электронной почты </w:t>
      </w:r>
      <w:r w:rsidR="00693837">
        <w:rPr>
          <w:rFonts w:ascii="Times New Roman" w:hAnsi="Times New Roman" w:cs="Times New Roman"/>
          <w:sz w:val="28"/>
          <w:szCs w:val="28"/>
          <w:lang w:val="en-US"/>
        </w:rPr>
        <w:t>LotusNotes</w:t>
      </w:r>
      <w:r w:rsidRPr="004707B0">
        <w:rPr>
          <w:rFonts w:ascii="Times New Roman" w:hAnsi="Times New Roman" w:cs="Times New Roman"/>
          <w:sz w:val="28"/>
          <w:szCs w:val="28"/>
        </w:rPr>
        <w:t>;</w:t>
      </w:r>
    </w:p>
    <w:p w:rsidR="00A974BC" w:rsidRPr="004707B0" w:rsidRDefault="00A974BC" w:rsidP="004B659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B0">
        <w:rPr>
          <w:rFonts w:ascii="Times New Roman" w:hAnsi="Times New Roman" w:cs="Times New Roman"/>
          <w:sz w:val="28"/>
          <w:szCs w:val="28"/>
        </w:rPr>
        <w:t>Прием, передача и подписание извещений (ф.0504805) в части внутриведомственных расчетов по передаче материальных ценностей, работ и услуг с использованием программного продукта «Модуль обмена извещениями ПЭД ПФР»;</w:t>
      </w:r>
    </w:p>
    <w:p w:rsidR="00A974BC" w:rsidRPr="004707B0" w:rsidRDefault="006248AE" w:rsidP="004B659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B0">
        <w:rPr>
          <w:rFonts w:ascii="Times New Roman" w:hAnsi="Times New Roman" w:cs="Times New Roman"/>
          <w:sz w:val="28"/>
          <w:szCs w:val="28"/>
        </w:rPr>
        <w:t>Электронный документооборот</w:t>
      </w:r>
      <w:r w:rsidR="00C90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00A4">
        <w:rPr>
          <w:rFonts w:ascii="Times New Roman" w:hAnsi="Times New Roman" w:cs="Times New Roman"/>
          <w:sz w:val="28"/>
          <w:szCs w:val="28"/>
        </w:rPr>
        <w:t xml:space="preserve"> </w:t>
      </w:r>
      <w:r w:rsidR="00A974BC" w:rsidRPr="004707B0">
        <w:rPr>
          <w:rFonts w:ascii="Times New Roman" w:hAnsi="Times New Roman" w:cs="Times New Roman"/>
          <w:sz w:val="28"/>
          <w:szCs w:val="28"/>
        </w:rPr>
        <w:t>внебюджетны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A974BC" w:rsidRPr="004707B0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A974BC" w:rsidRPr="004707B0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ами,</w:t>
      </w:r>
      <w:r w:rsidR="00A77387">
        <w:rPr>
          <w:rFonts w:ascii="Times New Roman" w:hAnsi="Times New Roman" w:cs="Times New Roman"/>
          <w:sz w:val="28"/>
          <w:szCs w:val="28"/>
        </w:rPr>
        <w:t xml:space="preserve"> ИФНС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0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</w:t>
      </w:r>
      <w:r w:rsidRPr="004707B0">
        <w:rPr>
          <w:rFonts w:ascii="Times New Roman" w:hAnsi="Times New Roman" w:cs="Times New Roman"/>
          <w:sz w:val="28"/>
          <w:szCs w:val="28"/>
        </w:rPr>
        <w:t xml:space="preserve"> Росстата </w:t>
      </w:r>
      <w:r w:rsidR="00F50E99">
        <w:rPr>
          <w:rFonts w:ascii="Times New Roman" w:hAnsi="Times New Roman" w:cs="Times New Roman"/>
          <w:sz w:val="28"/>
          <w:szCs w:val="28"/>
        </w:rPr>
        <w:t>получение электронных листов нетрудоспособности и передача электронных реестров по оплате листов нетрудоспособности в территориальные органы</w:t>
      </w:r>
      <w:r w:rsidR="00671D40">
        <w:rPr>
          <w:rFonts w:ascii="Times New Roman" w:hAnsi="Times New Roman" w:cs="Times New Roman"/>
          <w:sz w:val="28"/>
          <w:szCs w:val="28"/>
        </w:rPr>
        <w:t xml:space="preserve"> ФСС </w:t>
      </w:r>
      <w:r w:rsidR="00A974BC" w:rsidRPr="004707B0">
        <w:rPr>
          <w:rFonts w:ascii="Times New Roman" w:hAnsi="Times New Roman" w:cs="Times New Roman"/>
          <w:sz w:val="28"/>
          <w:szCs w:val="28"/>
        </w:rPr>
        <w:t>осуществляется с примен</w:t>
      </w:r>
      <w:r w:rsidR="00871850">
        <w:rPr>
          <w:rFonts w:ascii="Times New Roman" w:hAnsi="Times New Roman" w:cs="Times New Roman"/>
          <w:sz w:val="28"/>
          <w:szCs w:val="28"/>
        </w:rPr>
        <w:t>ением программного обеспечения Контур-Экстерн;</w:t>
      </w:r>
    </w:p>
    <w:p w:rsidR="003F2CC3" w:rsidRDefault="003F2CC3" w:rsidP="004B659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документооборот с Федеральным агентством по управлению государственным имуществом с использованием портала </w:t>
      </w:r>
      <w:r w:rsidR="00A7738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77387" w:rsidRPr="00A773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77387">
        <w:rPr>
          <w:rFonts w:ascii="Times New Roman" w:hAnsi="Times New Roman" w:cs="Times New Roman"/>
          <w:sz w:val="28"/>
          <w:szCs w:val="28"/>
          <w:lang w:val="en-US"/>
        </w:rPr>
        <w:t>rosim</w:t>
      </w:r>
      <w:proofErr w:type="spellEnd"/>
      <w:r w:rsidR="00A773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7738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63CAB" w:rsidRPr="00863CBF" w:rsidRDefault="00D63CAB" w:rsidP="00D63CAB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B0">
        <w:rPr>
          <w:rFonts w:ascii="Times New Roman" w:hAnsi="Times New Roman" w:cs="Times New Roman"/>
          <w:sz w:val="28"/>
          <w:szCs w:val="28"/>
        </w:rPr>
        <w:lastRenderedPageBreak/>
        <w:t>Передача электронных реестров на перечисление (зачисление) денежных средств, изготовление пластиковых карт и т.д. по зарплатным проектам с кредитными учреждениями на основании заключенных договоров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систем дистанционного банковского обслуживания                      (Сбербанк Бизнес Онлайн, Клиент – Банк,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BT</w:t>
      </w:r>
      <w:proofErr w:type="gramEnd"/>
      <w:r>
        <w:rPr>
          <w:rFonts w:ascii="Times New Roman" w:hAnsi="Times New Roman" w:cs="Times New Roman"/>
          <w:sz w:val="28"/>
          <w:szCs w:val="28"/>
        </w:rPr>
        <w:t>Б-Онлайн)</w:t>
      </w:r>
      <w:r w:rsidRPr="004707B0">
        <w:rPr>
          <w:rFonts w:ascii="Times New Roman" w:hAnsi="Times New Roman" w:cs="Times New Roman"/>
          <w:sz w:val="28"/>
          <w:szCs w:val="28"/>
        </w:rPr>
        <w:t>;</w:t>
      </w:r>
    </w:p>
    <w:p w:rsidR="00D63CAB" w:rsidRDefault="00D63CAB" w:rsidP="00D63CAB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B0">
        <w:rPr>
          <w:rFonts w:ascii="Times New Roman" w:hAnsi="Times New Roman" w:cs="Times New Roman"/>
          <w:sz w:val="28"/>
          <w:szCs w:val="28"/>
        </w:rPr>
        <w:t xml:space="preserve">Размещение информации о деятельности учреждения на официальном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PFRF</w:t>
      </w:r>
      <w:r w:rsidRPr="008718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707B0">
        <w:rPr>
          <w:rFonts w:ascii="Times New Roman" w:hAnsi="Times New Roman" w:cs="Times New Roman"/>
          <w:sz w:val="28"/>
          <w:szCs w:val="28"/>
        </w:rPr>
        <w:t>;</w:t>
      </w:r>
    </w:p>
    <w:p w:rsidR="00D63CAB" w:rsidRDefault="00D63CAB" w:rsidP="004B659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информации потреблении коммунальных услуг, лимитах бюджетных обязательств, кассовых расходах на портале «АС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FC38D5" w:rsidRDefault="00FC38D5" w:rsidP="00FC38D5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A39">
        <w:rPr>
          <w:rFonts w:ascii="Times New Roman" w:hAnsi="Times New Roman" w:cs="Times New Roman"/>
          <w:sz w:val="28"/>
          <w:szCs w:val="28"/>
        </w:rPr>
        <w:t xml:space="preserve">Обмен первичными документами в части начисления заработной платы работникам Управлений в соответствии с Регламентом организации  работы Отделения и Управления при начислении заработной платы работникам Управления, составлении и сдаче отчетности производится в электронным виде по защищенным каналам связи с использованием   ПК « </w:t>
      </w:r>
      <w:proofErr w:type="spellStart"/>
      <w:r w:rsidRPr="00D90A39">
        <w:rPr>
          <w:rFonts w:ascii="Times New Roman" w:hAnsi="Times New Roman" w:cs="Times New Roman"/>
          <w:sz w:val="28"/>
          <w:szCs w:val="28"/>
          <w:lang w:val="en-US"/>
        </w:rPr>
        <w:t>VipNetClient</w:t>
      </w:r>
      <w:proofErr w:type="spellEnd"/>
      <w:r w:rsidRPr="00D90A3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63CAB" w:rsidRDefault="00FC38D5" w:rsidP="004B659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Выгрузка заявлений, принятие решений, формирование перечней на выплату средств (части средств) материнского (семейного) капитала в ПС «Материнский (семейный) капитал» АИС ПФР-2</w:t>
      </w:r>
    </w:p>
    <w:p w:rsidR="00D63CAB" w:rsidRPr="00FC38D5" w:rsidRDefault="00FC38D5" w:rsidP="00FC38D5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заявлений по средствам пенсионных накоплений правопреемниками умерших застрахованных лиц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«Выплата СПН Правопреемники ЗЛ»</w:t>
      </w:r>
    </w:p>
    <w:p w:rsidR="00EF233D" w:rsidRPr="004707B0" w:rsidRDefault="00EF233D" w:rsidP="004B659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B0">
        <w:rPr>
          <w:rFonts w:ascii="Times New Roman" w:hAnsi="Times New Roman" w:cs="Times New Roman"/>
          <w:sz w:val="28"/>
          <w:szCs w:val="28"/>
        </w:rPr>
        <w:t>Электронные документы, подписанные квалифицированной электронной подписью, хранятся в электронном виде на съемных носителях информации в соответствии с порядком учета и хранения съемных носителей информации. При этом ведется журнал учета и движения электронных носителей. Журнал должен быть пронумерован, прошнурован и скреплен печатью учреждения. Ведение и хранение журнала возлагается приказом руководителя на ответственного сотрудника учреждения.</w:t>
      </w:r>
    </w:p>
    <w:p w:rsidR="00C74982" w:rsidRPr="004707B0" w:rsidRDefault="00C74982" w:rsidP="004B659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B0">
        <w:rPr>
          <w:rFonts w:ascii="Times New Roman" w:hAnsi="Times New Roman" w:cs="Times New Roman"/>
          <w:sz w:val="28"/>
          <w:szCs w:val="28"/>
        </w:rPr>
        <w:lastRenderedPageBreak/>
        <w:t>Без надлежащего оформления первичных (сводных) учетных документов любые исправления (добавление новых записей) в электронных базах данных не допускается.</w:t>
      </w:r>
    </w:p>
    <w:sectPr w:rsidR="00C74982" w:rsidRPr="004707B0" w:rsidSect="008616E0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B33"/>
    <w:multiLevelType w:val="hybridMultilevel"/>
    <w:tmpl w:val="BEA663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774B2E"/>
    <w:multiLevelType w:val="hybridMultilevel"/>
    <w:tmpl w:val="D42C17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2D575A"/>
    <w:multiLevelType w:val="hybridMultilevel"/>
    <w:tmpl w:val="9D6E2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71297"/>
    <w:multiLevelType w:val="hybridMultilevel"/>
    <w:tmpl w:val="D6808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9525D"/>
    <w:multiLevelType w:val="hybridMultilevel"/>
    <w:tmpl w:val="14A2F7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F3730E"/>
    <w:multiLevelType w:val="hybridMultilevel"/>
    <w:tmpl w:val="7346D7BE"/>
    <w:lvl w:ilvl="0" w:tplc="4A949554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5B911A1F"/>
    <w:multiLevelType w:val="hybridMultilevel"/>
    <w:tmpl w:val="8A5C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061F0"/>
    <w:multiLevelType w:val="hybridMultilevel"/>
    <w:tmpl w:val="BF34E594"/>
    <w:lvl w:ilvl="0" w:tplc="4A949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8500A9"/>
    <w:multiLevelType w:val="hybridMultilevel"/>
    <w:tmpl w:val="29E8F4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C9B13F5"/>
    <w:multiLevelType w:val="hybridMultilevel"/>
    <w:tmpl w:val="BF1C1676"/>
    <w:lvl w:ilvl="0" w:tplc="4A949554">
      <w:start w:val="1"/>
      <w:numFmt w:val="decimal"/>
      <w:lvlText w:val="%1."/>
      <w:lvlJc w:val="left"/>
      <w:pPr>
        <w:ind w:left="2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4" w:hanging="360"/>
      </w:p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2D49"/>
    <w:rsid w:val="000566AC"/>
    <w:rsid w:val="000F0526"/>
    <w:rsid w:val="00134B7F"/>
    <w:rsid w:val="00162462"/>
    <w:rsid w:val="001661B0"/>
    <w:rsid w:val="00180644"/>
    <w:rsid w:val="001D0F61"/>
    <w:rsid w:val="00222210"/>
    <w:rsid w:val="00396CF2"/>
    <w:rsid w:val="003F2CC3"/>
    <w:rsid w:val="00465DE9"/>
    <w:rsid w:val="004707B0"/>
    <w:rsid w:val="004B6594"/>
    <w:rsid w:val="00522534"/>
    <w:rsid w:val="005F0981"/>
    <w:rsid w:val="006248AE"/>
    <w:rsid w:val="00671D40"/>
    <w:rsid w:val="00693837"/>
    <w:rsid w:val="006B0031"/>
    <w:rsid w:val="00725E5A"/>
    <w:rsid w:val="007A1862"/>
    <w:rsid w:val="007B77AB"/>
    <w:rsid w:val="007D6E4B"/>
    <w:rsid w:val="007E1AA2"/>
    <w:rsid w:val="008616E0"/>
    <w:rsid w:val="00863CBF"/>
    <w:rsid w:val="00871850"/>
    <w:rsid w:val="008965D3"/>
    <w:rsid w:val="008A06D1"/>
    <w:rsid w:val="008C3D83"/>
    <w:rsid w:val="00946462"/>
    <w:rsid w:val="009B4929"/>
    <w:rsid w:val="009E36CE"/>
    <w:rsid w:val="00A00277"/>
    <w:rsid w:val="00A07123"/>
    <w:rsid w:val="00A07EF4"/>
    <w:rsid w:val="00A12827"/>
    <w:rsid w:val="00A77387"/>
    <w:rsid w:val="00A974BC"/>
    <w:rsid w:val="00AE051D"/>
    <w:rsid w:val="00B05B2B"/>
    <w:rsid w:val="00B27848"/>
    <w:rsid w:val="00B53415"/>
    <w:rsid w:val="00B77532"/>
    <w:rsid w:val="00B917D3"/>
    <w:rsid w:val="00BC3A06"/>
    <w:rsid w:val="00C74982"/>
    <w:rsid w:val="00C900A4"/>
    <w:rsid w:val="00CC1AEF"/>
    <w:rsid w:val="00CC24A4"/>
    <w:rsid w:val="00D056B4"/>
    <w:rsid w:val="00D63CAB"/>
    <w:rsid w:val="00D75AED"/>
    <w:rsid w:val="00D90762"/>
    <w:rsid w:val="00D90A39"/>
    <w:rsid w:val="00D92F40"/>
    <w:rsid w:val="00DA2D49"/>
    <w:rsid w:val="00E21E4C"/>
    <w:rsid w:val="00E35EE3"/>
    <w:rsid w:val="00E63FB5"/>
    <w:rsid w:val="00E67389"/>
    <w:rsid w:val="00EA671B"/>
    <w:rsid w:val="00EF233D"/>
    <w:rsid w:val="00EF29CC"/>
    <w:rsid w:val="00F0674B"/>
    <w:rsid w:val="00F260CA"/>
    <w:rsid w:val="00F50E99"/>
    <w:rsid w:val="00F7559D"/>
    <w:rsid w:val="00F82724"/>
    <w:rsid w:val="00F916B6"/>
    <w:rsid w:val="00FC38D5"/>
    <w:rsid w:val="00FD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D49"/>
    <w:pPr>
      <w:ind w:left="720"/>
      <w:contextualSpacing/>
    </w:pPr>
  </w:style>
  <w:style w:type="paragraph" w:customStyle="1" w:styleId="ConsPlusNormal">
    <w:name w:val="ConsPlusNormal"/>
    <w:rsid w:val="00A07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8AE"/>
    <w:rPr>
      <w:rFonts w:ascii="Tahoma" w:hAnsi="Tahoma" w:cs="Tahoma"/>
      <w:sz w:val="16"/>
      <w:szCs w:val="16"/>
    </w:rPr>
  </w:style>
  <w:style w:type="paragraph" w:styleId="a6">
    <w:name w:val="Normal Indent"/>
    <w:basedOn w:val="a"/>
    <w:rsid w:val="00A12827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D49"/>
    <w:pPr>
      <w:ind w:left="720"/>
      <w:contextualSpacing/>
    </w:pPr>
  </w:style>
  <w:style w:type="paragraph" w:customStyle="1" w:styleId="ConsPlusNormal">
    <w:name w:val="ConsPlusNormal"/>
    <w:rsid w:val="00A07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8AE"/>
    <w:rPr>
      <w:rFonts w:ascii="Tahoma" w:hAnsi="Tahoma" w:cs="Tahoma"/>
      <w:sz w:val="16"/>
      <w:szCs w:val="16"/>
    </w:rPr>
  </w:style>
  <w:style w:type="paragraph" w:styleId="a6">
    <w:name w:val="Normal Indent"/>
    <w:basedOn w:val="a"/>
    <w:rsid w:val="00A12827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F553-92C5-4177-A0FC-9EC05BE4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0330 Кузнецова Н.В.</dc:creator>
  <cp:lastModifiedBy>Курылева Анна Павловна</cp:lastModifiedBy>
  <cp:revision>5</cp:revision>
  <cp:lastPrinted>2020-06-16T06:37:00Z</cp:lastPrinted>
  <dcterms:created xsi:type="dcterms:W3CDTF">2020-07-16T10:46:00Z</dcterms:created>
  <dcterms:modified xsi:type="dcterms:W3CDTF">2020-07-31T10:34:00Z</dcterms:modified>
</cp:coreProperties>
</file>