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95" w:rsidRPr="00673435" w:rsidRDefault="00EE0595" w:rsidP="00EE0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Политика 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73435">
        <w:rPr>
          <w:rFonts w:ascii="Times New Roman" w:hAnsi="Times New Roman"/>
          <w:bCs/>
          <w:sz w:val="24"/>
          <w:szCs w:val="24"/>
          <w:lang w:eastAsia="ru-RU"/>
        </w:rPr>
        <w:t>в отношении обработки персональных данных</w:t>
      </w:r>
      <w:r w:rsidR="00B13F99" w:rsidRPr="00673435">
        <w:rPr>
          <w:rFonts w:ascii="Times New Roman" w:hAnsi="Times New Roman"/>
          <w:bCs/>
          <w:sz w:val="24"/>
          <w:szCs w:val="24"/>
          <w:lang w:eastAsia="ru-RU"/>
        </w:rPr>
        <w:t xml:space="preserve"> в</w:t>
      </w:r>
    </w:p>
    <w:p w:rsidR="00EE0595" w:rsidRPr="00673435" w:rsidRDefault="00EE0595" w:rsidP="00EE05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435">
        <w:rPr>
          <w:rFonts w:ascii="Times New Roman" w:hAnsi="Times New Roman"/>
          <w:sz w:val="24"/>
          <w:szCs w:val="24"/>
        </w:rPr>
        <w:t>Отделени</w:t>
      </w:r>
      <w:r w:rsidR="00B13F99" w:rsidRPr="00673435">
        <w:rPr>
          <w:rFonts w:ascii="Times New Roman" w:hAnsi="Times New Roman"/>
          <w:sz w:val="24"/>
          <w:szCs w:val="24"/>
        </w:rPr>
        <w:t>и</w:t>
      </w:r>
      <w:r w:rsidRPr="00673435">
        <w:rPr>
          <w:rFonts w:ascii="Times New Roman" w:hAnsi="Times New Roman"/>
          <w:sz w:val="24"/>
          <w:szCs w:val="24"/>
        </w:rPr>
        <w:t xml:space="preserve"> Фонда пенсионного и социального страхования Российской Федерации 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</w:rPr>
        <w:t xml:space="preserve">по Тверской области </w:t>
      </w:r>
    </w:p>
    <w:bookmarkEnd w:id="0"/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1.1. Настоящая Политика </w:t>
      </w:r>
      <w:r w:rsidR="00B13F99" w:rsidRPr="0067343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673435">
        <w:rPr>
          <w:rFonts w:ascii="Times New Roman" w:hAnsi="Times New Roman"/>
          <w:sz w:val="24"/>
          <w:szCs w:val="24"/>
          <w:lang w:eastAsia="ru-RU"/>
        </w:rPr>
        <w:t>Отделени</w:t>
      </w:r>
      <w:r w:rsidR="00B13F99" w:rsidRPr="00673435">
        <w:rPr>
          <w:rFonts w:ascii="Times New Roman" w:hAnsi="Times New Roman"/>
          <w:sz w:val="24"/>
          <w:szCs w:val="24"/>
          <w:lang w:eastAsia="ru-RU"/>
        </w:rPr>
        <w:t>и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Фонда пенсионного и социального страхования Российской Федерации по Тверской области  (далее - Оператор) в отношении обработки персональных данных (далее - Политика) разработана во исполнение требований п. 2 ч. 1 ст. 18.1 Федерального закона от 27.07.2006 № 152-ФЗ «О персональных данных»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1.2. Политика действует в отношении персональных данных, которые обрабатывает исключительно Оператор. Политика не распространяется на отношения, связанные с обработкой персональных данных в рамках единой централизованной системы </w:t>
      </w:r>
      <w:r w:rsidRPr="00673435">
        <w:rPr>
          <w:rFonts w:ascii="Times New Roman" w:hAnsi="Times New Roman"/>
          <w:sz w:val="24"/>
          <w:szCs w:val="24"/>
        </w:rPr>
        <w:t>Фонда пенсионного и социального страхования Российской Федерации (далее – СФР) смешанным способом (автоматизированной и неавтоматизированной обработкой), оператором которой является СФР в силу Федерального закона от 14.07.2022 № 236-ФЗ «О Фонде пенсионного и социального страхования Российской Федерации» и в отношении которой СФР определяет политику обработки персональных данных.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012"/>
      <w:bookmarkStart w:id="2" w:name="sub_1013"/>
      <w:bookmarkEnd w:id="1"/>
      <w:bookmarkEnd w:id="2"/>
      <w:r w:rsidRPr="00673435">
        <w:rPr>
          <w:rFonts w:ascii="Times New Roman" w:hAnsi="Times New Roman"/>
          <w:sz w:val="24"/>
          <w:szCs w:val="24"/>
          <w:lang w:eastAsia="ru-RU"/>
        </w:rPr>
        <w:t>1.</w:t>
      </w:r>
      <w:r w:rsidR="00CE0D3F" w:rsidRPr="00673435">
        <w:rPr>
          <w:rFonts w:ascii="Times New Roman" w:hAnsi="Times New Roman"/>
          <w:sz w:val="24"/>
          <w:szCs w:val="24"/>
          <w:lang w:eastAsia="ru-RU"/>
        </w:rPr>
        <w:t>3</w:t>
      </w:r>
      <w:r w:rsidRPr="00673435">
        <w:rPr>
          <w:rFonts w:ascii="Times New Roman" w:hAnsi="Times New Roman"/>
          <w:sz w:val="24"/>
          <w:szCs w:val="24"/>
          <w:lang w:eastAsia="ru-RU"/>
        </w:rPr>
        <w:t>. 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вышестоящего органа Оператора, на отдельной странице Оператора.</w:t>
      </w:r>
    </w:p>
    <w:p w:rsidR="00EE0595" w:rsidRPr="00673435" w:rsidRDefault="00CE0D3F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12"/>
      <w:bookmarkStart w:id="4" w:name="sub_1014"/>
      <w:bookmarkEnd w:id="3"/>
      <w:bookmarkEnd w:id="4"/>
      <w:r w:rsidRPr="00673435">
        <w:rPr>
          <w:rFonts w:ascii="Times New Roman" w:hAnsi="Times New Roman"/>
          <w:sz w:val="24"/>
          <w:szCs w:val="24"/>
          <w:lang w:eastAsia="ru-RU"/>
        </w:rPr>
        <w:t>1.4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. Основные понятия, используемые в Политике: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21"/>
      <w:bookmarkEnd w:id="5"/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персональные данные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sub_129"/>
      <w:bookmarkStart w:id="7" w:name="sub_122"/>
      <w:bookmarkEnd w:id="6"/>
      <w:bookmarkEnd w:id="7"/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оператор </w:t>
      </w:r>
      <w:r w:rsidRPr="00673435">
        <w:rPr>
          <w:rFonts w:ascii="Times New Roman" w:hAnsi="Times New Roman"/>
          <w:sz w:val="24"/>
          <w:szCs w:val="24"/>
          <w:lang w:eastAsia="ru-RU"/>
        </w:rPr>
        <w:t>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 использования</w:t>
      </w:r>
      <w:r w:rsidR="004F46B1" w:rsidRPr="00673435">
        <w:rPr>
          <w:rFonts w:ascii="Times New Roman" w:hAnsi="Times New Roman"/>
          <w:sz w:val="24"/>
          <w:szCs w:val="24"/>
          <w:lang w:eastAsia="ru-RU"/>
        </w:rPr>
        <w:t xml:space="preserve">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123"/>
      <w:bookmarkEnd w:id="8"/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автоматизированная обработка персональных данных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- обработка персональных данных с помощью средств вычислительной техники;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 w:rsidRPr="00673435">
        <w:rPr>
          <w:rFonts w:ascii="Times New Roman" w:hAnsi="Times New Roman"/>
          <w:b/>
          <w:sz w:val="24"/>
          <w:szCs w:val="24"/>
          <w:lang w:eastAsia="ru-RU"/>
        </w:rPr>
        <w:t>неавтоматизированная обработка</w:t>
      </w:r>
      <w:r w:rsidR="004F46B1" w:rsidRPr="0067343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персональных данных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- обработка персональных данных без использования средств автоматизации в виде документов на бумажных носителях;</w:t>
      </w:r>
      <w:r w:rsidR="008A791F" w:rsidRPr="00673435">
        <w:rPr>
          <w:rFonts w:ascii="Times New Roman" w:hAnsi="Times New Roman"/>
          <w:strike/>
          <w:sz w:val="24"/>
          <w:szCs w:val="24"/>
          <w:lang w:eastAsia="ru-RU"/>
        </w:rPr>
        <w:t xml:space="preserve"> 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124"/>
      <w:bookmarkEnd w:id="9"/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распространение персональных данных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неопределенному кругу лиц;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125"/>
      <w:bookmarkEnd w:id="10"/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предоставление персональных данных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126"/>
      <w:bookmarkEnd w:id="11"/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блокирование персональных данных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- временное прекращение обработки персональных данных (за исключением случаев, уточнения персональных данных);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sub_127"/>
      <w:bookmarkEnd w:id="12"/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уничтожение персональных данных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sub_128"/>
      <w:bookmarkEnd w:id="13"/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обезличивание персональных данных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система персональных данных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EE0595" w:rsidRPr="00673435" w:rsidRDefault="00EE0595" w:rsidP="00EE05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1.</w:t>
      </w:r>
      <w:r w:rsidR="00CE0D3F" w:rsidRPr="00673435">
        <w:rPr>
          <w:rFonts w:ascii="Times New Roman" w:hAnsi="Times New Roman"/>
          <w:sz w:val="24"/>
          <w:szCs w:val="24"/>
          <w:lang w:eastAsia="ru-RU"/>
        </w:rPr>
        <w:t>5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. Основные </w:t>
      </w:r>
      <w:r w:rsidR="00EA3290" w:rsidRPr="00673435">
        <w:rPr>
          <w:rFonts w:ascii="Times New Roman" w:hAnsi="Times New Roman"/>
          <w:sz w:val="24"/>
          <w:szCs w:val="24"/>
          <w:lang w:eastAsia="ru-RU"/>
        </w:rPr>
        <w:t>п</w:t>
      </w:r>
      <w:r w:rsidRPr="00673435">
        <w:rPr>
          <w:rFonts w:ascii="Times New Roman" w:hAnsi="Times New Roman"/>
          <w:sz w:val="24"/>
          <w:szCs w:val="24"/>
          <w:lang w:eastAsia="ru-RU"/>
        </w:rPr>
        <w:t>рава и обязанности Оператора.</w:t>
      </w:r>
    </w:p>
    <w:p w:rsidR="00EE0595" w:rsidRPr="00673435" w:rsidRDefault="00EE0595" w:rsidP="00EE05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1.</w:t>
      </w:r>
      <w:r w:rsidR="00CE0D3F" w:rsidRPr="00673435">
        <w:rPr>
          <w:rFonts w:ascii="Times New Roman" w:hAnsi="Times New Roman"/>
          <w:sz w:val="24"/>
          <w:szCs w:val="24"/>
          <w:lang w:eastAsia="ru-RU"/>
        </w:rPr>
        <w:t>5</w:t>
      </w:r>
      <w:r w:rsidRPr="00673435">
        <w:rPr>
          <w:rFonts w:ascii="Times New Roman" w:hAnsi="Times New Roman"/>
          <w:sz w:val="24"/>
          <w:szCs w:val="24"/>
          <w:lang w:eastAsia="ru-RU"/>
        </w:rPr>
        <w:t>.1. Оператор</w:t>
      </w:r>
      <w:r w:rsidR="008A791F"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3435">
        <w:rPr>
          <w:rFonts w:ascii="Times New Roman" w:hAnsi="Times New Roman"/>
          <w:sz w:val="24"/>
          <w:szCs w:val="24"/>
          <w:lang w:eastAsia="ru-RU"/>
        </w:rPr>
        <w:t>имеет право:</w:t>
      </w:r>
    </w:p>
    <w:p w:rsidR="00EE0595" w:rsidRPr="00673435" w:rsidRDefault="00B13F99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с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амостоятельно</w:t>
      </w:r>
      <w:r w:rsidR="008A791F"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законами, а так же не определено актами СФР;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</w:t>
      </w:r>
      <w:r w:rsidR="00B13F99" w:rsidRPr="00673435">
        <w:rPr>
          <w:rFonts w:ascii="Times New Roman" w:hAnsi="Times New Roman"/>
          <w:sz w:val="24"/>
          <w:szCs w:val="24"/>
          <w:lang w:eastAsia="ru-RU"/>
        </w:rPr>
        <w:t>и</w:t>
      </w:r>
      <w:r w:rsidR="00EF2BC2" w:rsidRPr="00673435">
        <w:rPr>
          <w:rFonts w:ascii="Times New Roman" w:hAnsi="Times New Roman"/>
          <w:sz w:val="24"/>
          <w:szCs w:val="24"/>
          <w:lang w:eastAsia="ru-RU"/>
        </w:rPr>
        <w:t xml:space="preserve"> закона</w:t>
      </w:r>
      <w:r w:rsidRPr="00673435">
        <w:rPr>
          <w:rFonts w:ascii="Times New Roman" w:hAnsi="Times New Roman"/>
          <w:sz w:val="24"/>
          <w:szCs w:val="24"/>
          <w:lang w:eastAsia="ru-RU"/>
        </w:rPr>
        <w:t>м</w:t>
      </w:r>
      <w:r w:rsidR="00B13F99" w:rsidRPr="00673435">
        <w:rPr>
          <w:rFonts w:ascii="Times New Roman" w:hAnsi="Times New Roman"/>
          <w:sz w:val="24"/>
          <w:szCs w:val="24"/>
          <w:lang w:eastAsia="ru-RU"/>
        </w:rPr>
        <w:t>и</w:t>
      </w:r>
      <w:r w:rsidRPr="00673435">
        <w:rPr>
          <w:rFonts w:ascii="Times New Roman" w:hAnsi="Times New Roman"/>
          <w:sz w:val="24"/>
          <w:szCs w:val="24"/>
          <w:lang w:eastAsia="ru-RU"/>
        </w:rPr>
        <w:t>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</w:t>
      </w:r>
      <w:r w:rsidR="00D308A9" w:rsidRPr="00673435">
        <w:rPr>
          <w:rFonts w:ascii="Times New Roman" w:hAnsi="Times New Roman"/>
          <w:sz w:val="24"/>
          <w:szCs w:val="24"/>
          <w:lang w:eastAsia="ru-RU"/>
        </w:rPr>
        <w:t xml:space="preserve"> в Законе о персональных данных;</w:t>
      </w:r>
    </w:p>
    <w:p w:rsidR="00D308A9" w:rsidRPr="00673435" w:rsidRDefault="00D308A9" w:rsidP="00D308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595" w:rsidRPr="00673435" w:rsidRDefault="00EE0595" w:rsidP="00EE05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1.</w:t>
      </w:r>
      <w:r w:rsidR="00CE0D3F" w:rsidRPr="00673435">
        <w:rPr>
          <w:rFonts w:ascii="Times New Roman" w:hAnsi="Times New Roman"/>
          <w:sz w:val="24"/>
          <w:szCs w:val="24"/>
          <w:lang w:eastAsia="ru-RU"/>
        </w:rPr>
        <w:t>5</w:t>
      </w:r>
      <w:r w:rsidRPr="00673435">
        <w:rPr>
          <w:rFonts w:ascii="Times New Roman" w:hAnsi="Times New Roman"/>
          <w:sz w:val="24"/>
          <w:szCs w:val="24"/>
          <w:lang w:eastAsia="ru-RU"/>
        </w:rPr>
        <w:t>.2. Оператор</w:t>
      </w:r>
      <w:r w:rsidR="000D0D1C"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3435">
        <w:rPr>
          <w:rFonts w:ascii="Times New Roman" w:hAnsi="Times New Roman"/>
          <w:sz w:val="24"/>
          <w:szCs w:val="24"/>
          <w:lang w:eastAsia="ru-RU"/>
        </w:rPr>
        <w:t>обязан: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организовывать обработку персональных данных в соответствии с требованиями Закона о персональных данных;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</w:t>
      </w:r>
      <w:r w:rsidR="00CE0D3F" w:rsidRPr="00673435">
        <w:rPr>
          <w:rFonts w:ascii="Times New Roman" w:hAnsi="Times New Roman"/>
          <w:sz w:val="24"/>
          <w:szCs w:val="24"/>
          <w:lang w:eastAsia="ru-RU"/>
        </w:rPr>
        <w:t xml:space="preserve">далее </w:t>
      </w:r>
      <w:r w:rsidRPr="00673435">
        <w:rPr>
          <w:rFonts w:ascii="Times New Roman" w:hAnsi="Times New Roman"/>
          <w:sz w:val="24"/>
          <w:szCs w:val="24"/>
          <w:lang w:eastAsia="ru-RU"/>
        </w:rPr>
        <w:t>Роскомнадзор)) по запросу этого органа необходимую информацию в течение 10 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информации;</w:t>
      </w:r>
    </w:p>
    <w:p w:rsidR="00295371" w:rsidRPr="00673435" w:rsidRDefault="00EE0595" w:rsidP="00EE059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1.</w:t>
      </w:r>
      <w:r w:rsidR="00CE0D3F" w:rsidRPr="00673435">
        <w:rPr>
          <w:rFonts w:ascii="Times New Roman" w:hAnsi="Times New Roman"/>
          <w:sz w:val="24"/>
          <w:szCs w:val="24"/>
          <w:lang w:eastAsia="ru-RU"/>
        </w:rPr>
        <w:t>6</w:t>
      </w:r>
      <w:r w:rsidRPr="00673435">
        <w:rPr>
          <w:rFonts w:ascii="Times New Roman" w:hAnsi="Times New Roman"/>
          <w:sz w:val="24"/>
          <w:szCs w:val="24"/>
          <w:lang w:eastAsia="ru-RU"/>
        </w:rPr>
        <w:t>. Основные</w:t>
      </w:r>
      <w:r w:rsidR="00295371"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3290" w:rsidRPr="00673435">
        <w:rPr>
          <w:rFonts w:ascii="Times New Roman" w:hAnsi="Times New Roman"/>
          <w:sz w:val="24"/>
          <w:szCs w:val="24"/>
          <w:lang w:eastAsia="ru-RU"/>
        </w:rPr>
        <w:t>п</w:t>
      </w:r>
      <w:r w:rsidRPr="00673435">
        <w:rPr>
          <w:rFonts w:ascii="Times New Roman" w:hAnsi="Times New Roman"/>
          <w:sz w:val="24"/>
          <w:szCs w:val="24"/>
          <w:lang w:eastAsia="ru-RU"/>
        </w:rPr>
        <w:t>рава субъекта персональных данных.</w:t>
      </w:r>
    </w:p>
    <w:p w:rsidR="00EE0595" w:rsidRPr="00673435" w:rsidRDefault="00EE0595" w:rsidP="00EE059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 Субъект персональных данных имеет право: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</w:t>
      </w:r>
      <w:r w:rsidRPr="00673435">
        <w:rPr>
          <w:rFonts w:ascii="Times New Roman" w:hAnsi="Times New Roman"/>
          <w:sz w:val="24"/>
          <w:szCs w:val="24"/>
          <w:lang w:eastAsia="ru-RU"/>
        </w:rPr>
        <w:lastRenderedPageBreak/>
        <w:t>информации и порядок ее получения установлен Законом о персональных данных;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требовать от </w:t>
      </w:r>
      <w:r w:rsidR="00B13F99" w:rsidRPr="00673435">
        <w:rPr>
          <w:rFonts w:ascii="Times New Roman" w:hAnsi="Times New Roman"/>
          <w:sz w:val="24"/>
          <w:szCs w:val="24"/>
          <w:lang w:eastAsia="ru-RU"/>
        </w:rPr>
        <w:t>О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ператора уточнения </w:t>
      </w:r>
      <w:r w:rsidR="00B13F99" w:rsidRPr="00673435">
        <w:rPr>
          <w:rFonts w:ascii="Times New Roman" w:hAnsi="Times New Roman"/>
          <w:sz w:val="24"/>
          <w:szCs w:val="24"/>
          <w:lang w:eastAsia="ru-RU"/>
        </w:rPr>
        <w:t>своих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дать предварительное согласие на обработку персональных данных;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обжаловать в Роскомнадзоре или в судебном порядке неправомерные действия или бездействие Оператора</w:t>
      </w:r>
      <w:r w:rsidR="00EA3290"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3435">
        <w:rPr>
          <w:rFonts w:ascii="Times New Roman" w:hAnsi="Times New Roman"/>
          <w:sz w:val="24"/>
          <w:szCs w:val="24"/>
          <w:lang w:eastAsia="ru-RU"/>
        </w:rPr>
        <w:t>при обработке его персональных данных.</w:t>
      </w:r>
    </w:p>
    <w:p w:rsidR="00EE0595" w:rsidRPr="00673435" w:rsidRDefault="00EE0595" w:rsidP="00EE059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1.</w:t>
      </w:r>
      <w:r w:rsidR="00CE0D3F" w:rsidRPr="00673435">
        <w:rPr>
          <w:rFonts w:ascii="Times New Roman" w:hAnsi="Times New Roman"/>
          <w:sz w:val="24"/>
          <w:szCs w:val="24"/>
          <w:lang w:eastAsia="ru-RU"/>
        </w:rPr>
        <w:t>7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. Контроль </w:t>
      </w:r>
      <w:r w:rsidR="00B13F99" w:rsidRPr="00673435">
        <w:rPr>
          <w:rFonts w:ascii="Times New Roman" w:hAnsi="Times New Roman"/>
          <w:sz w:val="24"/>
          <w:szCs w:val="24"/>
          <w:lang w:eastAsia="ru-RU"/>
        </w:rPr>
        <w:t>исполнения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EE0595" w:rsidRPr="00673435" w:rsidRDefault="00EE0595" w:rsidP="00EE059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1.</w:t>
      </w:r>
      <w:r w:rsidR="00CE0D3F" w:rsidRPr="00673435">
        <w:rPr>
          <w:rFonts w:ascii="Times New Roman" w:hAnsi="Times New Roman"/>
          <w:sz w:val="24"/>
          <w:szCs w:val="24"/>
          <w:lang w:eastAsia="ru-RU"/>
        </w:rPr>
        <w:t>8</w:t>
      </w:r>
      <w:r w:rsidRPr="00673435">
        <w:rPr>
          <w:rFonts w:ascii="Times New Roman" w:hAnsi="Times New Roman"/>
          <w:sz w:val="24"/>
          <w:szCs w:val="24"/>
          <w:lang w:eastAsia="ru-RU"/>
        </w:rPr>
        <w:t>. Ответственность за нарушение требований</w:t>
      </w:r>
      <w:r w:rsidR="00005FDD"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законодательства Российской Федерации и нормативных актов в сфере обработки и защиты персональных данных </w:t>
      </w:r>
      <w:r w:rsidR="00005FDD" w:rsidRPr="00673435">
        <w:rPr>
          <w:rFonts w:ascii="Times New Roman" w:hAnsi="Times New Roman"/>
          <w:sz w:val="24"/>
          <w:szCs w:val="24"/>
          <w:lang w:eastAsia="ru-RU"/>
        </w:rPr>
        <w:t xml:space="preserve">Оператором </w:t>
      </w:r>
      <w:r w:rsidRPr="00673435">
        <w:rPr>
          <w:rFonts w:ascii="Times New Roman" w:hAnsi="Times New Roman"/>
          <w:sz w:val="24"/>
          <w:szCs w:val="24"/>
          <w:lang w:eastAsia="ru-RU"/>
        </w:rPr>
        <w:t>определяется в соответствии с законодательством Российской Федерации.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2. Цели сбора персональных данных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" w:name="sub_21"/>
      <w:bookmarkEnd w:id="14"/>
      <w:r w:rsidRPr="00673435">
        <w:rPr>
          <w:rFonts w:ascii="Times New Roman" w:hAnsi="Times New Roman"/>
          <w:sz w:val="24"/>
          <w:szCs w:val="24"/>
          <w:lang w:eastAsia="ru-RU"/>
        </w:rPr>
        <w:t>2.1. 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2.2. Обработке подлежат только персональные данные, которые отвечают целям их обработки.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2.3. Обработка Оператором персональных данных осуществляется в следующих целях:</w:t>
      </w:r>
    </w:p>
    <w:p w:rsidR="00EE0595" w:rsidRPr="00673435" w:rsidRDefault="00CE0D3F" w:rsidP="00EE059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kern w:val="1"/>
          <w:sz w:val="24"/>
          <w:szCs w:val="24"/>
        </w:rPr>
        <w:t xml:space="preserve"> </w:t>
      </w:r>
      <w:r w:rsidR="00EE0595" w:rsidRPr="00673435">
        <w:rPr>
          <w:rFonts w:ascii="Times New Roman" w:hAnsi="Times New Roman"/>
          <w:kern w:val="1"/>
          <w:sz w:val="24"/>
          <w:szCs w:val="24"/>
        </w:rPr>
        <w:t>обеспечение пропускного режима на территорию Оператора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;</w:t>
      </w:r>
    </w:p>
    <w:p w:rsidR="00EE0595" w:rsidRPr="00673435" w:rsidRDefault="00CE0D3F" w:rsidP="00EE059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kern w:val="1"/>
          <w:sz w:val="24"/>
          <w:szCs w:val="24"/>
        </w:rPr>
        <w:t xml:space="preserve"> </w:t>
      </w:r>
      <w:r w:rsidR="00EE0595" w:rsidRPr="00673435">
        <w:rPr>
          <w:rFonts w:ascii="Times New Roman" w:hAnsi="Times New Roman"/>
          <w:kern w:val="1"/>
          <w:sz w:val="24"/>
          <w:szCs w:val="24"/>
        </w:rPr>
        <w:t>ведение кадрового и бухгалтерского учета.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2.4. 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3. Правовые основания обработки персональных данных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55EA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3.1. Правовым основанием обработ</w:t>
      </w:r>
      <w:r w:rsidR="00F455EA" w:rsidRPr="00673435">
        <w:rPr>
          <w:rFonts w:ascii="Times New Roman" w:hAnsi="Times New Roman"/>
          <w:sz w:val="24"/>
          <w:szCs w:val="24"/>
          <w:lang w:eastAsia="ru-RU"/>
        </w:rPr>
        <w:t>ки персональных данных являются:</w:t>
      </w:r>
    </w:p>
    <w:p w:rsidR="00EE0595" w:rsidRPr="00673435" w:rsidRDefault="00F455EA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kern w:val="1"/>
          <w:sz w:val="24"/>
          <w:szCs w:val="24"/>
          <w:lang w:eastAsia="ar-SA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совокупность нормативных правовых актов, во исполнение которых и в соответствии с которыми Оператор осуществляет обработку персональных данных</w:t>
      </w:r>
      <w:r w:rsidRPr="00673435">
        <w:rPr>
          <w:rFonts w:ascii="Times New Roman" w:hAnsi="Times New Roman"/>
          <w:sz w:val="24"/>
          <w:szCs w:val="24"/>
          <w:lang w:eastAsia="ru-RU"/>
        </w:rPr>
        <w:t>: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Конституция Российской Федерации, Трудовой кодекс Российской Федерации, </w:t>
      </w:r>
      <w:r w:rsidR="00EE0595" w:rsidRPr="00673435">
        <w:rPr>
          <w:rFonts w:ascii="Times New Roman" w:eastAsia="Calibri" w:hAnsi="Times New Roman"/>
          <w:kern w:val="1"/>
          <w:sz w:val="24"/>
          <w:szCs w:val="24"/>
          <w:lang w:eastAsia="ar-SA"/>
        </w:rPr>
        <w:t>Постановление Правительства РФ от 13.05.2016 № 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</w:t>
      </w:r>
      <w:r w:rsidRPr="00673435">
        <w:rPr>
          <w:rFonts w:ascii="Times New Roman" w:eastAsia="Calibri" w:hAnsi="Times New Roman"/>
          <w:kern w:val="1"/>
          <w:sz w:val="24"/>
          <w:szCs w:val="24"/>
          <w:lang w:eastAsia="ar-SA"/>
        </w:rPr>
        <w:t>;</w:t>
      </w:r>
      <w:r w:rsidR="00EE0595" w:rsidRPr="00673435">
        <w:rPr>
          <w:rFonts w:ascii="Times New Roman" w:eastAsia="Calibri" w:hAnsi="Times New Roman"/>
          <w:kern w:val="1"/>
          <w:sz w:val="24"/>
          <w:szCs w:val="24"/>
          <w:lang w:eastAsia="ar-SA"/>
        </w:rPr>
        <w:t xml:space="preserve">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Положение об Отделении Фонда пенсионного и социального страхования Российской Федерации по Тверской области;</w:t>
      </w:r>
    </w:p>
    <w:p w:rsidR="00EE0595" w:rsidRPr="00673435" w:rsidRDefault="00CE0D3F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Д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оговор</w:t>
      </w:r>
      <w:r w:rsidR="00EF2BC2" w:rsidRPr="00673435">
        <w:rPr>
          <w:rFonts w:ascii="Times New Roman" w:hAnsi="Times New Roman"/>
          <w:sz w:val="24"/>
          <w:szCs w:val="24"/>
          <w:lang w:eastAsia="ru-RU"/>
        </w:rPr>
        <w:t>ы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, заключаемые Оператором и субъектами персональных данных;</w:t>
      </w:r>
    </w:p>
    <w:p w:rsidR="00EE0595" w:rsidRPr="00673435" w:rsidRDefault="00CE0D3F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С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огласие субъектов персональных данных на обработку их персональных данных;</w:t>
      </w:r>
    </w:p>
    <w:p w:rsidR="00EE0595" w:rsidRPr="00673435" w:rsidRDefault="00CE0D3F" w:rsidP="00CE0D3F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Д</w:t>
      </w:r>
      <w:r w:rsidR="00EF2BC2" w:rsidRPr="00673435">
        <w:rPr>
          <w:rFonts w:ascii="Times New Roman" w:hAnsi="Times New Roman"/>
          <w:sz w:val="24"/>
          <w:szCs w:val="24"/>
          <w:lang w:eastAsia="ru-RU"/>
        </w:rPr>
        <w:t>оговоры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,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контракты, соглашения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гражданско-правового характера 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заключаемые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BC2" w:rsidRPr="00673435">
        <w:rPr>
          <w:rFonts w:ascii="Times New Roman" w:hAnsi="Times New Roman"/>
          <w:sz w:val="24"/>
          <w:szCs w:val="24"/>
          <w:lang w:eastAsia="ru-RU"/>
        </w:rPr>
        <w:t>Оператором со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 xml:space="preserve"> сторонними организациями.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0D3F" w:rsidRPr="00673435" w:rsidRDefault="00CE0D3F" w:rsidP="00EE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4. Объем и категории обрабатываемых персональных данных,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категории субъектов персональных данных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4.1. Содержание и объем обрабатываемых персональных данных должны соответствовать заявленным целям обработки, предусмотренным разд</w:t>
      </w:r>
      <w:r w:rsidR="0037015B" w:rsidRPr="00673435">
        <w:rPr>
          <w:rFonts w:ascii="Times New Roman" w:hAnsi="Times New Roman"/>
          <w:sz w:val="24"/>
          <w:szCs w:val="24"/>
          <w:lang w:eastAsia="ru-RU"/>
        </w:rPr>
        <w:t>елом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4.2. Оператор может обрабатывать персональные данные следующих категорий субъектов персональных данных.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4.2.1. </w:t>
      </w:r>
      <w:r w:rsidR="00005FDD" w:rsidRPr="00673435">
        <w:rPr>
          <w:rFonts w:ascii="Times New Roman" w:hAnsi="Times New Roman"/>
          <w:kern w:val="1"/>
          <w:sz w:val="24"/>
          <w:szCs w:val="24"/>
        </w:rPr>
        <w:t>р</w:t>
      </w:r>
      <w:r w:rsidRPr="00673435">
        <w:rPr>
          <w:rFonts w:ascii="Times New Roman" w:hAnsi="Times New Roman"/>
          <w:kern w:val="1"/>
          <w:sz w:val="24"/>
          <w:szCs w:val="24"/>
        </w:rPr>
        <w:t xml:space="preserve">аботники, </w:t>
      </w:r>
      <w:r w:rsidR="00005FDD" w:rsidRPr="00673435">
        <w:rPr>
          <w:rFonts w:ascii="Times New Roman" w:hAnsi="Times New Roman"/>
          <w:kern w:val="1"/>
          <w:sz w:val="24"/>
          <w:szCs w:val="24"/>
        </w:rPr>
        <w:t>к</w:t>
      </w:r>
      <w:r w:rsidRPr="00673435">
        <w:rPr>
          <w:rFonts w:ascii="Times New Roman" w:hAnsi="Times New Roman"/>
          <w:kern w:val="1"/>
          <w:sz w:val="24"/>
          <w:szCs w:val="24"/>
        </w:rPr>
        <w:t>лиенты</w:t>
      </w:r>
      <w:r w:rsidR="001E4ED0" w:rsidRPr="00673435">
        <w:rPr>
          <w:rFonts w:ascii="Times New Roman" w:hAnsi="Times New Roman"/>
          <w:kern w:val="1"/>
          <w:sz w:val="24"/>
          <w:szCs w:val="24"/>
        </w:rPr>
        <w:t xml:space="preserve"> 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(получатели государственных услуг) - для целей </w:t>
      </w:r>
      <w:r w:rsidRPr="00673435">
        <w:rPr>
          <w:rFonts w:ascii="Times New Roman" w:hAnsi="Times New Roman"/>
          <w:kern w:val="1"/>
          <w:sz w:val="24"/>
          <w:szCs w:val="24"/>
        </w:rPr>
        <w:t>обеспечения пропускного режима на территорию Оператора</w:t>
      </w:r>
      <w:r w:rsidRPr="00673435">
        <w:rPr>
          <w:rFonts w:ascii="Times New Roman" w:hAnsi="Times New Roman"/>
          <w:sz w:val="24"/>
          <w:szCs w:val="24"/>
          <w:lang w:eastAsia="ru-RU"/>
        </w:rPr>
        <w:t>: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фамилия, имя, отчество.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4.2.2. </w:t>
      </w:r>
      <w:r w:rsidR="00005FDD" w:rsidRPr="00673435">
        <w:rPr>
          <w:rFonts w:ascii="Times New Roman" w:hAnsi="Times New Roman"/>
          <w:kern w:val="1"/>
          <w:sz w:val="24"/>
          <w:szCs w:val="24"/>
        </w:rPr>
        <w:t>р</w:t>
      </w:r>
      <w:r w:rsidRPr="00673435">
        <w:rPr>
          <w:rFonts w:ascii="Times New Roman" w:hAnsi="Times New Roman"/>
          <w:kern w:val="1"/>
          <w:sz w:val="24"/>
          <w:szCs w:val="24"/>
        </w:rPr>
        <w:t xml:space="preserve">аботники, </w:t>
      </w:r>
      <w:r w:rsidR="00005FDD" w:rsidRPr="00673435">
        <w:rPr>
          <w:rFonts w:ascii="Times New Roman" w:hAnsi="Times New Roman"/>
          <w:kern w:val="1"/>
          <w:sz w:val="24"/>
          <w:szCs w:val="24"/>
        </w:rPr>
        <w:t>с</w:t>
      </w:r>
      <w:r w:rsidRPr="00673435">
        <w:rPr>
          <w:rFonts w:ascii="Times New Roman" w:hAnsi="Times New Roman"/>
          <w:kern w:val="1"/>
          <w:sz w:val="24"/>
          <w:szCs w:val="24"/>
        </w:rPr>
        <w:t xml:space="preserve">оискатели, </w:t>
      </w:r>
      <w:r w:rsidR="00005FDD" w:rsidRPr="00673435">
        <w:rPr>
          <w:rFonts w:ascii="Times New Roman" w:hAnsi="Times New Roman"/>
          <w:kern w:val="1"/>
          <w:sz w:val="24"/>
          <w:szCs w:val="24"/>
        </w:rPr>
        <w:t>р</w:t>
      </w:r>
      <w:r w:rsidRPr="00673435">
        <w:rPr>
          <w:rFonts w:ascii="Times New Roman" w:hAnsi="Times New Roman"/>
          <w:kern w:val="1"/>
          <w:sz w:val="24"/>
          <w:szCs w:val="24"/>
        </w:rPr>
        <w:t xml:space="preserve">одственники работников, </w:t>
      </w:r>
      <w:r w:rsidR="00005FDD" w:rsidRPr="00673435">
        <w:rPr>
          <w:rFonts w:ascii="Times New Roman" w:hAnsi="Times New Roman"/>
          <w:kern w:val="1"/>
          <w:sz w:val="24"/>
          <w:szCs w:val="24"/>
        </w:rPr>
        <w:t>у</w:t>
      </w:r>
      <w:r w:rsidRPr="00673435">
        <w:rPr>
          <w:rFonts w:ascii="Times New Roman" w:hAnsi="Times New Roman"/>
          <w:kern w:val="1"/>
          <w:sz w:val="24"/>
          <w:szCs w:val="24"/>
        </w:rPr>
        <w:t>воленные работники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- для целей </w:t>
      </w:r>
      <w:r w:rsidRPr="00673435">
        <w:rPr>
          <w:rFonts w:ascii="Times New Roman" w:hAnsi="Times New Roman"/>
          <w:kern w:val="1"/>
          <w:sz w:val="24"/>
          <w:szCs w:val="24"/>
        </w:rPr>
        <w:t>ведения кадрового и бухгалтерского учета</w:t>
      </w:r>
      <w:r w:rsidRPr="00673435">
        <w:rPr>
          <w:rFonts w:ascii="Times New Roman" w:hAnsi="Times New Roman"/>
          <w:sz w:val="24"/>
          <w:szCs w:val="24"/>
          <w:lang w:eastAsia="ru-RU"/>
        </w:rPr>
        <w:t>: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фамилия, имя, отчество;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год рождения;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месяц рождения;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дата рождения;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место рождения;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семейное положение;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имущественное положение;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доходы;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пол;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адрес места жительства;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адрес регистрации;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номер телефона; </w:t>
      </w:r>
    </w:p>
    <w:p w:rsidR="00EE0595" w:rsidRPr="00673435" w:rsidRDefault="00995A8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страховой номер индивидуального лицевого счета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;</w:t>
      </w:r>
    </w:p>
    <w:p w:rsidR="00EE0595" w:rsidRPr="00673435" w:rsidRDefault="0037015B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идентификационный номер налогоплательщика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EE0595" w:rsidRPr="00673435" w:rsidRDefault="00005FDD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г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 xml:space="preserve">ражданство;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данные документа, удостоверяющего личность;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данные водительского удостоверения;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данные документа, удостоверяющего личность за пределами Российской Федерации;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профессия;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должность;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</w:t>
      </w:r>
    </w:p>
    <w:p w:rsidR="00995A85" w:rsidRPr="00673435" w:rsidRDefault="00995A8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данные трудовой книжки, вкладыша в трудовую книжку;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сведения о воинском учете;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сведения об образовании; 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иные сведения, содержащиеся в </w:t>
      </w:r>
      <w:r w:rsidR="00005FDD" w:rsidRPr="00673435">
        <w:rPr>
          <w:rFonts w:ascii="Times New Roman" w:hAnsi="Times New Roman"/>
          <w:sz w:val="24"/>
          <w:szCs w:val="24"/>
          <w:lang w:eastAsia="ru-RU"/>
        </w:rPr>
        <w:t>а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нкете для приема на работу, </w:t>
      </w:r>
      <w:r w:rsidR="00005FDD" w:rsidRPr="00673435">
        <w:rPr>
          <w:rFonts w:ascii="Times New Roman" w:hAnsi="Times New Roman"/>
          <w:sz w:val="24"/>
          <w:szCs w:val="24"/>
          <w:lang w:eastAsia="ru-RU"/>
        </w:rPr>
        <w:t>л</w:t>
      </w:r>
      <w:r w:rsidRPr="00673435">
        <w:rPr>
          <w:rFonts w:ascii="Times New Roman" w:hAnsi="Times New Roman"/>
          <w:sz w:val="24"/>
          <w:szCs w:val="24"/>
          <w:lang w:eastAsia="ru-RU"/>
        </w:rPr>
        <w:t>ичной карточке работника (</w:t>
      </w:r>
      <w:r w:rsidR="00005FDD" w:rsidRPr="00673435">
        <w:rPr>
          <w:rFonts w:ascii="Times New Roman" w:hAnsi="Times New Roman"/>
          <w:sz w:val="24"/>
          <w:szCs w:val="24"/>
          <w:lang w:eastAsia="ru-RU"/>
        </w:rPr>
        <w:t>ф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орма Т-2) и согласии субъекта персональных данных на обработку персональных данных. 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Российской Федерации, а так же не осуществляется обработка биометрических персональных данных и трансграничная передача персональных данных.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5. Порядок и условия обработки персональных данных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5.1. 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005FDD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5.2. Обработка персональных данных осуществляется</w:t>
      </w:r>
      <w:r w:rsidR="00005FDD" w:rsidRPr="00673435">
        <w:rPr>
          <w:rFonts w:ascii="Times New Roman" w:hAnsi="Times New Roman"/>
          <w:sz w:val="24"/>
          <w:szCs w:val="24"/>
          <w:lang w:eastAsia="ru-RU"/>
        </w:rPr>
        <w:t>:</w:t>
      </w:r>
    </w:p>
    <w:p w:rsidR="00005FDD" w:rsidRPr="00673435" w:rsidRDefault="00005FDD" w:rsidP="00005F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 xml:space="preserve"> с согласия субъектов персональных данных</w:t>
      </w:r>
      <w:r w:rsidRPr="00673435">
        <w:rPr>
          <w:rFonts w:ascii="Times New Roman" w:hAnsi="Times New Roman"/>
          <w:sz w:val="24"/>
          <w:szCs w:val="24"/>
          <w:lang w:eastAsia="ru-RU"/>
        </w:rPr>
        <w:t>;</w:t>
      </w:r>
    </w:p>
    <w:p w:rsidR="00EE0595" w:rsidRPr="00673435" w:rsidRDefault="00EE0595" w:rsidP="00005F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без </w:t>
      </w:r>
      <w:r w:rsidR="00005FDD" w:rsidRPr="00673435">
        <w:rPr>
          <w:rFonts w:ascii="Times New Roman" w:hAnsi="Times New Roman"/>
          <w:sz w:val="24"/>
          <w:szCs w:val="24"/>
          <w:lang w:eastAsia="ru-RU"/>
        </w:rPr>
        <w:t xml:space="preserve">согласия субъектов персональных данных </w:t>
      </w:r>
      <w:r w:rsidRPr="00673435">
        <w:rPr>
          <w:rFonts w:ascii="Times New Roman" w:hAnsi="Times New Roman"/>
          <w:sz w:val="24"/>
          <w:szCs w:val="24"/>
          <w:lang w:eastAsia="ru-RU"/>
        </w:rPr>
        <w:t>в случаях, предусмотренных законодательством Российской Федерации.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5.3. Оператор осуществляет обработку персональных данных для каждой цели их обработки исключительно способом неавтоматизированной обработки персональных данных. 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5.4. 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5.5. Обработка персональных данных</w:t>
      </w:r>
      <w:r w:rsidR="000B7C0B"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3435">
        <w:rPr>
          <w:rFonts w:ascii="Times New Roman" w:hAnsi="Times New Roman"/>
          <w:sz w:val="24"/>
          <w:szCs w:val="24"/>
          <w:lang w:eastAsia="ru-RU"/>
        </w:rPr>
        <w:t>для каждой цели обработки, указанной в п. 2.3 Политики, осуществляется путем</w:t>
      </w:r>
      <w:r w:rsidR="000B7C0B"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получения персональных данных в устной и письменной форме непосредственно от субъектов персональных данных с последующим их внесением в типовые или утвержденные Оператором формы. 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5.6. 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</w:t>
      </w:r>
      <w:r w:rsidR="00CE0D3F" w:rsidRPr="00673435">
        <w:rPr>
          <w:rFonts w:ascii="Times New Roman" w:hAnsi="Times New Roman"/>
          <w:sz w:val="24"/>
          <w:szCs w:val="24"/>
          <w:lang w:eastAsia="ru-RU"/>
        </w:rPr>
        <w:t>и</w:t>
      </w:r>
      <w:r w:rsidR="006C70CE" w:rsidRPr="00673435">
        <w:rPr>
          <w:rFonts w:ascii="Times New Roman" w:hAnsi="Times New Roman"/>
          <w:sz w:val="24"/>
          <w:szCs w:val="24"/>
          <w:lang w:eastAsia="ru-RU"/>
        </w:rPr>
        <w:t xml:space="preserve"> закона</w:t>
      </w:r>
      <w:r w:rsidRPr="00673435">
        <w:rPr>
          <w:rFonts w:ascii="Times New Roman" w:hAnsi="Times New Roman"/>
          <w:sz w:val="24"/>
          <w:szCs w:val="24"/>
          <w:lang w:eastAsia="ru-RU"/>
        </w:rPr>
        <w:t>м</w:t>
      </w:r>
      <w:r w:rsidR="00CE0D3F" w:rsidRPr="00673435">
        <w:rPr>
          <w:rFonts w:ascii="Times New Roman" w:hAnsi="Times New Roman"/>
          <w:sz w:val="24"/>
          <w:szCs w:val="24"/>
          <w:lang w:eastAsia="ru-RU"/>
        </w:rPr>
        <w:t>и</w:t>
      </w:r>
      <w:r w:rsidRPr="00673435">
        <w:rPr>
          <w:rFonts w:ascii="Times New Roman" w:hAnsi="Times New Roman"/>
          <w:sz w:val="24"/>
          <w:szCs w:val="24"/>
          <w:lang w:eastAsia="ru-RU"/>
        </w:rPr>
        <w:t>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Требования к содержанию согласия на обработку персональных данных, разрешенных субъектом персональных данных для распространения, утверждены </w:t>
      </w:r>
      <w:r w:rsidR="00005FDD" w:rsidRPr="00673435">
        <w:rPr>
          <w:rFonts w:ascii="Times New Roman" w:hAnsi="Times New Roman"/>
          <w:sz w:val="24"/>
          <w:szCs w:val="24"/>
          <w:lang w:eastAsia="ru-RU"/>
        </w:rPr>
        <w:t>п</w:t>
      </w:r>
      <w:r w:rsidRPr="00673435">
        <w:rPr>
          <w:rFonts w:ascii="Times New Roman" w:hAnsi="Times New Roman"/>
          <w:sz w:val="24"/>
          <w:szCs w:val="24"/>
          <w:lang w:eastAsia="ru-RU"/>
        </w:rPr>
        <w:t>риказом Роскомнадзора от 24.02.2021 № 18</w:t>
      </w:r>
      <w:r w:rsidR="00BD6320" w:rsidRPr="00673435">
        <w:rPr>
          <w:rFonts w:ascii="Times New Roman" w:hAnsi="Times New Roman"/>
          <w:sz w:val="24"/>
          <w:szCs w:val="24"/>
          <w:lang w:eastAsia="ru-RU"/>
        </w:rPr>
        <w:t xml:space="preserve"> 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  <w:r w:rsidRPr="00673435">
        <w:rPr>
          <w:rFonts w:ascii="Times New Roman" w:hAnsi="Times New Roman"/>
          <w:sz w:val="24"/>
          <w:szCs w:val="24"/>
          <w:lang w:eastAsia="ru-RU"/>
        </w:rPr>
        <w:t>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5.7. Передача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5.8. 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 и других несанкционированных действий, в том числе:</w:t>
      </w:r>
    </w:p>
    <w:p w:rsidR="00EE0595" w:rsidRPr="00673435" w:rsidRDefault="00005FDD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издает распорядительные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 xml:space="preserve"> и иные документы, регулирующие отношения в сфере обработки и защиты персональных данных;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назначает лиц, ответственных за обеспечение безопасности персональных данных в структурных подразделениях Оператора;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создает необходимые условия для работы с персональными данными;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организует учет документов, содержащих персональные данные;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организует обучение работников Оператора, осуществляющих обработку персональных данных.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5.9. Оператор осуществляет хранение персональных данных в форме, позволяющей определить субъекта персональных данных, не дольше, чем этого требует каждая цель обработки персональных данных, </w:t>
      </w:r>
      <w:r w:rsidR="006C70CE" w:rsidRPr="00673435">
        <w:rPr>
          <w:rFonts w:ascii="Times New Roman" w:hAnsi="Times New Roman"/>
          <w:sz w:val="24"/>
          <w:szCs w:val="24"/>
          <w:lang w:eastAsia="ru-RU"/>
        </w:rPr>
        <w:t xml:space="preserve">или на 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срок хранения персональных данных </w:t>
      </w:r>
      <w:r w:rsidR="00005FDD" w:rsidRPr="00673435">
        <w:rPr>
          <w:rFonts w:ascii="Times New Roman" w:hAnsi="Times New Roman"/>
          <w:sz w:val="24"/>
          <w:szCs w:val="24"/>
          <w:lang w:eastAsia="ru-RU"/>
        </w:rPr>
        <w:t>установленный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3F" w:rsidRPr="00673435">
        <w:rPr>
          <w:rFonts w:ascii="Times New Roman" w:hAnsi="Times New Roman"/>
          <w:sz w:val="24"/>
          <w:szCs w:val="24"/>
          <w:lang w:eastAsia="ru-RU"/>
        </w:rPr>
        <w:t>в согласии на обработку персональных данных</w:t>
      </w:r>
      <w:r w:rsidR="009B5071" w:rsidRPr="00673435">
        <w:rPr>
          <w:rFonts w:ascii="Times New Roman" w:hAnsi="Times New Roman"/>
          <w:sz w:val="24"/>
          <w:szCs w:val="24"/>
          <w:lang w:eastAsia="ru-RU"/>
        </w:rPr>
        <w:t>, либо такое хранение ведется в рамках федеральных законов</w:t>
      </w:r>
      <w:r w:rsidR="00CE0D3F" w:rsidRPr="0067343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5.1</w:t>
      </w:r>
      <w:r w:rsidR="009B5071" w:rsidRPr="00673435">
        <w:rPr>
          <w:rFonts w:ascii="Times New Roman" w:hAnsi="Times New Roman"/>
          <w:sz w:val="24"/>
          <w:szCs w:val="24"/>
          <w:lang w:eastAsia="ru-RU"/>
        </w:rPr>
        <w:t>0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. Персональные данные на бумажных носителях хранятся Оператором </w:t>
      </w:r>
      <w:r w:rsidR="009B5071" w:rsidRPr="00673435">
        <w:rPr>
          <w:rFonts w:ascii="Times New Roman" w:hAnsi="Times New Roman"/>
          <w:sz w:val="24"/>
          <w:szCs w:val="24"/>
          <w:lang w:eastAsia="ru-RU"/>
        </w:rPr>
        <w:t>в установленном порядке</w:t>
      </w:r>
      <w:r w:rsidRPr="00673435">
        <w:rPr>
          <w:rFonts w:ascii="Times New Roman" w:hAnsi="Times New Roman"/>
          <w:sz w:val="24"/>
          <w:szCs w:val="24"/>
          <w:lang w:eastAsia="ru-RU"/>
        </w:rPr>
        <w:t>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5.1</w:t>
      </w:r>
      <w:r w:rsidR="009B5071" w:rsidRPr="00673435">
        <w:rPr>
          <w:rFonts w:ascii="Times New Roman" w:hAnsi="Times New Roman"/>
          <w:sz w:val="24"/>
          <w:szCs w:val="24"/>
          <w:lang w:eastAsia="ru-RU"/>
        </w:rPr>
        <w:t>1</w:t>
      </w:r>
      <w:r w:rsidRPr="00673435">
        <w:rPr>
          <w:rFonts w:ascii="Times New Roman" w:hAnsi="Times New Roman"/>
          <w:sz w:val="24"/>
          <w:szCs w:val="24"/>
          <w:lang w:eastAsia="ru-RU"/>
        </w:rPr>
        <w:t>. Оператор прекращает обработку персональных данных в следующих случаях: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выявлен факт их неправомерной обработки. </w:t>
      </w:r>
      <w:r w:rsidR="009B5071" w:rsidRPr="00673435">
        <w:rPr>
          <w:rFonts w:ascii="Times New Roman" w:hAnsi="Times New Roman"/>
          <w:sz w:val="24"/>
          <w:szCs w:val="24"/>
          <w:lang w:eastAsia="ru-RU"/>
        </w:rPr>
        <w:t>Обработка прекращается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- в течение трех рабочих дней с даты выявления;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достигнута цель их обработки;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истек срок действия или отозвано согласие субъекта персональных данных на обработку указанных </w:t>
      </w:r>
      <w:r w:rsidR="009B5071" w:rsidRPr="00673435">
        <w:rPr>
          <w:rFonts w:ascii="Times New Roman" w:hAnsi="Times New Roman"/>
          <w:sz w:val="24"/>
          <w:szCs w:val="24"/>
          <w:lang w:eastAsia="ru-RU"/>
        </w:rPr>
        <w:t xml:space="preserve">персональных </w:t>
      </w:r>
      <w:r w:rsidRPr="00673435">
        <w:rPr>
          <w:rFonts w:ascii="Times New Roman" w:hAnsi="Times New Roman"/>
          <w:sz w:val="24"/>
          <w:szCs w:val="24"/>
          <w:lang w:eastAsia="ru-RU"/>
        </w:rPr>
        <w:t>данных, когда по Закону о персональных данных обработка этих данных допускается только с согласия.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5.11. При достижении целей обработки персональных данных, а также в случае отзыва субъектом персональных данных согласия на их обработку</w:t>
      </w:r>
      <w:r w:rsidR="006C70CE" w:rsidRPr="00673435">
        <w:rPr>
          <w:rFonts w:ascii="Times New Roman" w:hAnsi="Times New Roman"/>
          <w:sz w:val="24"/>
          <w:szCs w:val="24"/>
          <w:lang w:eastAsia="ru-RU"/>
        </w:rPr>
        <w:t xml:space="preserve">, окончании срока действия 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70CE" w:rsidRPr="00673435">
        <w:rPr>
          <w:rFonts w:ascii="Times New Roman" w:hAnsi="Times New Roman"/>
          <w:sz w:val="24"/>
          <w:szCs w:val="24"/>
          <w:lang w:eastAsia="ru-RU"/>
        </w:rPr>
        <w:t xml:space="preserve">согласия на обработку персональных данных </w:t>
      </w:r>
      <w:r w:rsidRPr="00673435">
        <w:rPr>
          <w:rFonts w:ascii="Times New Roman" w:hAnsi="Times New Roman"/>
          <w:sz w:val="24"/>
          <w:szCs w:val="24"/>
          <w:lang w:eastAsia="ru-RU"/>
        </w:rPr>
        <w:t>Оператор прекращает обработку этих данных, если:</w:t>
      </w:r>
    </w:p>
    <w:p w:rsidR="00EE0595" w:rsidRPr="00673435" w:rsidRDefault="009B5071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и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 xml:space="preserve">ное не предусмотрено </w:t>
      </w:r>
      <w:r w:rsidR="006C70CE" w:rsidRPr="00673435">
        <w:rPr>
          <w:rFonts w:ascii="Times New Roman" w:hAnsi="Times New Roman"/>
          <w:sz w:val="24"/>
          <w:szCs w:val="24"/>
          <w:lang w:eastAsia="ru-RU"/>
        </w:rPr>
        <w:t>соглашением между О</w:t>
      </w:r>
      <w:r w:rsidR="009C2D9D" w:rsidRPr="00673435">
        <w:rPr>
          <w:rFonts w:ascii="Times New Roman" w:hAnsi="Times New Roman"/>
          <w:sz w:val="24"/>
          <w:szCs w:val="24"/>
          <w:lang w:eastAsia="ru-RU"/>
        </w:rPr>
        <w:t>ператором</w:t>
      </w:r>
      <w:r w:rsidR="006C70CE" w:rsidRPr="00673435">
        <w:rPr>
          <w:rFonts w:ascii="Times New Roman" w:hAnsi="Times New Roman"/>
          <w:sz w:val="24"/>
          <w:szCs w:val="24"/>
          <w:lang w:eastAsia="ru-RU"/>
        </w:rPr>
        <w:t xml:space="preserve"> и субъектом персо</w:t>
      </w:r>
      <w:r w:rsidR="00E958B4" w:rsidRPr="00673435">
        <w:rPr>
          <w:rFonts w:ascii="Times New Roman" w:hAnsi="Times New Roman"/>
          <w:sz w:val="24"/>
          <w:szCs w:val="24"/>
          <w:lang w:eastAsia="ru-RU"/>
        </w:rPr>
        <w:t>н</w:t>
      </w:r>
      <w:r w:rsidR="006C70CE" w:rsidRPr="00673435">
        <w:rPr>
          <w:rFonts w:ascii="Times New Roman" w:hAnsi="Times New Roman"/>
          <w:sz w:val="24"/>
          <w:szCs w:val="24"/>
          <w:lang w:eastAsia="ru-RU"/>
        </w:rPr>
        <w:t>альных данных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5.12. При обращении субъекта персональных данных к Оператору с требованием о прекращении обработки персональных данных в срок,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Законом о персональных данных. Указанный срок может быть продлен, но не более чем на пять рабочих дней. </w:t>
      </w:r>
      <w:r w:rsidR="009B5071" w:rsidRPr="00673435">
        <w:rPr>
          <w:rFonts w:ascii="Times New Roman" w:hAnsi="Times New Roman"/>
          <w:sz w:val="24"/>
          <w:szCs w:val="24"/>
          <w:lang w:eastAsia="ru-RU"/>
        </w:rPr>
        <w:t xml:space="preserve">При продлении срока </w:t>
      </w:r>
      <w:r w:rsidRPr="00673435">
        <w:rPr>
          <w:rFonts w:ascii="Times New Roman" w:hAnsi="Times New Roman"/>
          <w:sz w:val="24"/>
          <w:szCs w:val="24"/>
          <w:lang w:eastAsia="ru-RU"/>
        </w:rPr>
        <w:t>Оператору необходимо направить субъекту персональных данных мотивированное уведомление с указанием причин продления срока.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6. Актуализация, исправление, удаление, уничтожение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персональных данных, ответы на запросы субъектов</w:t>
      </w:r>
      <w:r w:rsidR="00E958B4" w:rsidRPr="006734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на доступ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b/>
          <w:bCs/>
          <w:sz w:val="24"/>
          <w:szCs w:val="24"/>
          <w:lang w:eastAsia="ru-RU"/>
        </w:rPr>
        <w:t>к персональным данным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5071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 Данный срок может быть продлен, но не более чем на пять рабочих дней. </w:t>
      </w:r>
      <w:r w:rsidR="009B5071" w:rsidRPr="00673435">
        <w:rPr>
          <w:rFonts w:ascii="Times New Roman" w:hAnsi="Times New Roman"/>
          <w:sz w:val="24"/>
          <w:szCs w:val="24"/>
          <w:lang w:eastAsia="ru-RU"/>
        </w:rPr>
        <w:t>При продлении срока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Оператору </w:t>
      </w:r>
      <w:r w:rsidR="009B5071" w:rsidRPr="00673435">
        <w:rPr>
          <w:rFonts w:ascii="Times New Roman" w:hAnsi="Times New Roman"/>
          <w:sz w:val="24"/>
          <w:szCs w:val="24"/>
          <w:lang w:eastAsia="ru-RU"/>
        </w:rPr>
        <w:t>необходимо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направить субъекту персональных данных мотивированное уведомление с указанием причин продления срока </w:t>
      </w:r>
    </w:p>
    <w:p w:rsidR="00EE0595" w:rsidRPr="00673435" w:rsidRDefault="009B5071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6.2. 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EE0595" w:rsidRPr="00673435" w:rsidRDefault="009B5071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6.3. 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Запрос должен содержать: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сведения, подтверждающие участие субъекта персональных данных в отношениях с Оператором, либо сведения, иным образом подтверждающие факт обработки персональных данных Оператором;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подпись субъекта персональных данных или его представителя.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Запрос может быть направлен в форме электронного документа и подписан электронной подписью в соответствии с </w:t>
      </w:r>
      <w:r w:rsidR="009B5071" w:rsidRPr="00673435">
        <w:rPr>
          <w:rFonts w:ascii="Times New Roman" w:hAnsi="Times New Roman"/>
          <w:sz w:val="24"/>
          <w:szCs w:val="24"/>
          <w:lang w:eastAsia="ru-RU"/>
        </w:rPr>
        <w:t>федеральным законодательством</w:t>
      </w:r>
      <w:r w:rsidRPr="00673435">
        <w:rPr>
          <w:rFonts w:ascii="Times New Roman" w:hAnsi="Times New Roman"/>
          <w:sz w:val="24"/>
          <w:szCs w:val="24"/>
          <w:lang w:eastAsia="ru-RU"/>
        </w:rPr>
        <w:t>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Оператор предоставляет сведения, указанные в ч. 7 ст. 14 Закона о персональных данных, субъекту персональных данных или его представителю в той форме, в которой направлен соответствующи</w:t>
      </w:r>
      <w:r w:rsidR="009B5071" w:rsidRPr="00673435">
        <w:rPr>
          <w:rFonts w:ascii="Times New Roman" w:hAnsi="Times New Roman"/>
          <w:sz w:val="24"/>
          <w:szCs w:val="24"/>
          <w:lang w:eastAsia="ru-RU"/>
        </w:rPr>
        <w:t>й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запрос, если иное не указано </w:t>
      </w:r>
      <w:r w:rsidR="009B5071" w:rsidRPr="00673435">
        <w:rPr>
          <w:rFonts w:ascii="Times New Roman" w:hAnsi="Times New Roman"/>
          <w:sz w:val="24"/>
          <w:szCs w:val="24"/>
          <w:lang w:eastAsia="ru-RU"/>
        </w:rPr>
        <w:t>в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запросе.</w:t>
      </w:r>
    </w:p>
    <w:p w:rsidR="00EE0595" w:rsidRPr="00673435" w:rsidRDefault="00EE0595" w:rsidP="005B1A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lastRenderedPageBreak/>
        <w:t>Если в запросе субъекта персональных данных не отражен</w:t>
      </w:r>
      <w:r w:rsidR="005B1A6B" w:rsidRPr="00673435">
        <w:rPr>
          <w:rFonts w:ascii="Times New Roman" w:hAnsi="Times New Roman"/>
          <w:sz w:val="24"/>
          <w:szCs w:val="24"/>
          <w:lang w:eastAsia="ru-RU"/>
        </w:rPr>
        <w:t>а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6BEF" w:rsidRPr="00673435">
        <w:rPr>
          <w:rFonts w:ascii="Times New Roman" w:hAnsi="Times New Roman"/>
          <w:sz w:val="24"/>
          <w:szCs w:val="24"/>
          <w:lang w:eastAsia="ru-RU"/>
        </w:rPr>
        <w:t>информация,</w:t>
      </w:r>
      <w:r w:rsidR="005B1A6B"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6BEF" w:rsidRPr="00673435">
        <w:rPr>
          <w:rFonts w:ascii="Times New Roman" w:hAnsi="Times New Roman"/>
          <w:sz w:val="24"/>
          <w:szCs w:val="24"/>
        </w:rPr>
        <w:t xml:space="preserve"> </w:t>
      </w:r>
      <w:r w:rsidR="000D6BEF" w:rsidRPr="00673435">
        <w:rPr>
          <w:rFonts w:ascii="Times New Roman" w:hAnsi="Times New Roman"/>
          <w:sz w:val="24"/>
          <w:szCs w:val="24"/>
          <w:lang w:eastAsia="ru-RU"/>
        </w:rPr>
        <w:t xml:space="preserve">предусмотренная 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="000D6BEF" w:rsidRPr="00673435">
        <w:rPr>
          <w:rFonts w:ascii="Times New Roman" w:hAnsi="Times New Roman"/>
          <w:sz w:val="24"/>
          <w:szCs w:val="24"/>
          <w:lang w:eastAsia="ru-RU"/>
        </w:rPr>
        <w:t>разделом 6.3. настоящей Политики</w:t>
      </w:r>
      <w:r w:rsidR="005B1A6B" w:rsidRPr="00673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3435">
        <w:rPr>
          <w:rFonts w:ascii="Times New Roman" w:hAnsi="Times New Roman"/>
          <w:sz w:val="24"/>
          <w:szCs w:val="24"/>
          <w:lang w:eastAsia="ru-RU"/>
        </w:rPr>
        <w:t>или субъект не обладает правами доступа к запрашиваемой информации, то ему направляется мотивированный отказ.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6.2. 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</w:t>
      </w:r>
      <w:r w:rsidR="000D6BEF" w:rsidRPr="00673435">
        <w:rPr>
          <w:rFonts w:ascii="Times New Roman" w:hAnsi="Times New Roman"/>
          <w:sz w:val="24"/>
          <w:szCs w:val="24"/>
          <w:lang w:eastAsia="ru-RU"/>
        </w:rPr>
        <w:t>,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</w:t>
      </w:r>
      <w:r w:rsidR="000D6BEF" w:rsidRPr="00673435">
        <w:rPr>
          <w:rFonts w:ascii="Times New Roman" w:hAnsi="Times New Roman"/>
          <w:sz w:val="24"/>
          <w:szCs w:val="24"/>
          <w:lang w:eastAsia="ru-RU"/>
        </w:rPr>
        <w:t>затем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снимает блокирование персональных данных.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6.3. В случае выявления неправомерной обработки персональных данных при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</w:t>
      </w:r>
      <w:r w:rsidR="000D6BEF" w:rsidRPr="00673435">
        <w:rPr>
          <w:rFonts w:ascii="Times New Roman" w:hAnsi="Times New Roman"/>
          <w:sz w:val="24"/>
          <w:szCs w:val="24"/>
          <w:lang w:eastAsia="ru-RU"/>
        </w:rPr>
        <w:t xml:space="preserve">альных данных, с момента получения </w:t>
      </w:r>
      <w:r w:rsidRPr="00673435">
        <w:rPr>
          <w:rFonts w:ascii="Times New Roman" w:hAnsi="Times New Roman"/>
          <w:sz w:val="24"/>
          <w:szCs w:val="24"/>
          <w:lang w:eastAsia="ru-RU"/>
        </w:rPr>
        <w:t>запроса.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6.4. При выявлении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данным), повлекшей нарушение прав субъектов персональных данных, Оператор: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в течение 24 часов - уведомляет Роскомнадзор о произошедшем инциденте, предполагаемых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последствий инцидента, а также предоставляет сведения о лице, уполномоченном Оператором на взаимодействие с Роскомнадзором по вопросам, связанным с инцидентом;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в течение 72 часов - уведомляет Роскомнадзор о результатах внутреннего расследования выявленного инцидента и предоставляет сведения о лицах, действия которых стали его причиной (при наличии).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6.5.Порядок уничтожения персональных данных Оператором.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6.5.1. Условия и сроки уничтожения персональных данных Оператором: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достижение цели обработки персональных данных либо утрата необходимости достигать эту цель - в течение 30 дней;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достижение максимальных сроков хранения документов, содержащих персональные данные,- в течение 30 дней;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</w:t>
      </w:r>
      <w:r w:rsidR="000D6BEF" w:rsidRPr="00673435">
        <w:rPr>
          <w:rFonts w:ascii="Times New Roman" w:hAnsi="Times New Roman"/>
          <w:sz w:val="24"/>
          <w:szCs w:val="24"/>
          <w:lang w:eastAsia="ru-RU"/>
        </w:rPr>
        <w:t>7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рабочих дней;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отзыв субъектом персональных данных согласия на обработку его персональных данных, если их сохранение для цели их обработки более не требуется, - в течение 30 дней.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6.5.2. При достижении цели обработки персональных данных, </w:t>
      </w:r>
      <w:r w:rsidR="000D6BEF" w:rsidRPr="00673435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673435">
        <w:rPr>
          <w:rFonts w:ascii="Times New Roman" w:hAnsi="Times New Roman"/>
          <w:sz w:val="24"/>
          <w:szCs w:val="24"/>
          <w:lang w:eastAsia="ru-RU"/>
        </w:rPr>
        <w:t>отзыв</w:t>
      </w:r>
      <w:r w:rsidR="000D6BEF" w:rsidRPr="00673435">
        <w:rPr>
          <w:rFonts w:ascii="Times New Roman" w:hAnsi="Times New Roman"/>
          <w:sz w:val="24"/>
          <w:szCs w:val="24"/>
          <w:lang w:eastAsia="ru-RU"/>
        </w:rPr>
        <w:t>е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субъектом персональных данных согласия на их обработку персональные данные подлежат уничтожению, если: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lastRenderedPageBreak/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:rsidR="00EE0595" w:rsidRPr="00673435" w:rsidRDefault="000D6BEF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О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 xml:space="preserve">ператор не вправе осуществлять обработку </w:t>
      </w:r>
      <w:r w:rsidR="006C70CE" w:rsidRPr="00673435">
        <w:rPr>
          <w:rFonts w:ascii="Times New Roman" w:hAnsi="Times New Roman"/>
          <w:sz w:val="24"/>
          <w:szCs w:val="24"/>
          <w:lang w:eastAsia="ru-RU"/>
        </w:rPr>
        <w:t xml:space="preserve">персональных данных </w:t>
      </w:r>
      <w:r w:rsidR="00EE0595" w:rsidRPr="00673435">
        <w:rPr>
          <w:rFonts w:ascii="Times New Roman" w:hAnsi="Times New Roman"/>
          <w:sz w:val="24"/>
          <w:szCs w:val="24"/>
          <w:lang w:eastAsia="ru-RU"/>
        </w:rPr>
        <w:t>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EE0595" w:rsidRPr="00673435" w:rsidRDefault="00EE0595" w:rsidP="00EE0595">
      <w:pPr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иное не предусмотрено другим соглашением между Оператором и субъектом персональных данных.</w:t>
      </w:r>
    </w:p>
    <w:p w:rsidR="00EE0595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>6.5.3. Уничтожение персональных данных осуществляет комиссия, созданная приказом Оператора.</w:t>
      </w:r>
    </w:p>
    <w:p w:rsidR="00A40EFD" w:rsidRPr="00673435" w:rsidRDefault="00EE0595" w:rsidP="00EE0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435">
        <w:rPr>
          <w:rFonts w:ascii="Times New Roman" w:hAnsi="Times New Roman"/>
          <w:sz w:val="24"/>
          <w:szCs w:val="24"/>
          <w:lang w:eastAsia="ru-RU"/>
        </w:rPr>
        <w:t xml:space="preserve">6.5.4. Способы уничтожения персональных данных устанавливаются </w:t>
      </w:r>
      <w:r w:rsidR="00C64F0D" w:rsidRPr="00673435">
        <w:rPr>
          <w:rFonts w:ascii="Times New Roman" w:hAnsi="Times New Roman"/>
          <w:sz w:val="24"/>
          <w:szCs w:val="24"/>
          <w:lang w:eastAsia="ru-RU"/>
        </w:rPr>
        <w:t>распорядительными документами</w:t>
      </w:r>
      <w:r w:rsidRPr="00673435">
        <w:rPr>
          <w:rFonts w:ascii="Times New Roman" w:hAnsi="Times New Roman"/>
          <w:sz w:val="24"/>
          <w:szCs w:val="24"/>
          <w:lang w:eastAsia="ru-RU"/>
        </w:rPr>
        <w:t xml:space="preserve"> Оператора.</w:t>
      </w:r>
    </w:p>
    <w:sectPr w:rsidR="00A40EFD" w:rsidRPr="00673435" w:rsidSect="008D1982">
      <w:headerReference w:type="default" r:id="rId9"/>
      <w:pgSz w:w="11906" w:h="16838"/>
      <w:pgMar w:top="1134" w:right="850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30" w:rsidRDefault="00977230" w:rsidP="00A3721D">
      <w:pPr>
        <w:spacing w:after="0" w:line="240" w:lineRule="auto"/>
      </w:pPr>
      <w:r>
        <w:separator/>
      </w:r>
    </w:p>
  </w:endnote>
  <w:endnote w:type="continuationSeparator" w:id="0">
    <w:p w:rsidR="00977230" w:rsidRDefault="00977230" w:rsidP="00A3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30" w:rsidRDefault="00977230" w:rsidP="00A3721D">
      <w:pPr>
        <w:spacing w:after="0" w:line="240" w:lineRule="auto"/>
      </w:pPr>
      <w:r>
        <w:separator/>
      </w:r>
    </w:p>
  </w:footnote>
  <w:footnote w:type="continuationSeparator" w:id="0">
    <w:p w:rsidR="00977230" w:rsidRDefault="00977230" w:rsidP="00A3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B4" w:rsidRPr="008D1982" w:rsidRDefault="00E958B4" w:rsidP="00E958B4">
    <w:pPr>
      <w:pStyle w:val="a3"/>
      <w:jc w:val="center"/>
      <w:rPr>
        <w:rFonts w:ascii="Times New Roman" w:hAnsi="Times New Roman"/>
      </w:rPr>
    </w:pPr>
    <w:r w:rsidRPr="008D1982">
      <w:rPr>
        <w:rFonts w:ascii="Times New Roman" w:hAnsi="Times New Roman"/>
      </w:rPr>
      <w:fldChar w:fldCharType="begin"/>
    </w:r>
    <w:r w:rsidRPr="008D1982">
      <w:rPr>
        <w:rFonts w:ascii="Times New Roman" w:hAnsi="Times New Roman"/>
      </w:rPr>
      <w:instrText>PAGE   \* MERGEFORMAT</w:instrText>
    </w:r>
    <w:r w:rsidRPr="008D1982">
      <w:rPr>
        <w:rFonts w:ascii="Times New Roman" w:hAnsi="Times New Roman"/>
      </w:rPr>
      <w:fldChar w:fldCharType="separate"/>
    </w:r>
    <w:r w:rsidR="0071742F">
      <w:rPr>
        <w:rFonts w:ascii="Times New Roman" w:hAnsi="Times New Roman"/>
        <w:noProof/>
      </w:rPr>
      <w:t>8</w:t>
    </w:r>
    <w:r w:rsidRPr="008D1982">
      <w:rPr>
        <w:rFonts w:ascii="Times New Roman" w:hAnsi="Times New Roman"/>
      </w:rPr>
      <w:fldChar w:fldCharType="end"/>
    </w:r>
  </w:p>
  <w:p w:rsidR="00E958B4" w:rsidRDefault="00E958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AD1"/>
    <w:multiLevelType w:val="hybridMultilevel"/>
    <w:tmpl w:val="0D68B1B0"/>
    <w:lvl w:ilvl="0" w:tplc="05D63D60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>
    <w:nsid w:val="0A214F08"/>
    <w:multiLevelType w:val="hybridMultilevel"/>
    <w:tmpl w:val="521ED7C0"/>
    <w:lvl w:ilvl="0" w:tplc="05D63D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487913"/>
    <w:multiLevelType w:val="multilevel"/>
    <w:tmpl w:val="3B1068CC"/>
    <w:lvl w:ilvl="0">
      <w:start w:val="1"/>
      <w:numFmt w:val="bullet"/>
      <w:lvlText w:val=""/>
      <w:lvlJc w:val="left"/>
      <w:pPr>
        <w:tabs>
          <w:tab w:val="num" w:pos="1576"/>
        </w:tabs>
        <w:ind w:left="1576" w:hanging="300"/>
      </w:pPr>
      <w:rPr>
        <w:rFonts w:ascii="Symbol" w:hAnsi="Symbol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95"/>
    <w:rsid w:val="00005FDD"/>
    <w:rsid w:val="000B7C0B"/>
    <w:rsid w:val="000D0D1C"/>
    <w:rsid w:val="000D6BEF"/>
    <w:rsid w:val="001E4ED0"/>
    <w:rsid w:val="00295371"/>
    <w:rsid w:val="0037015B"/>
    <w:rsid w:val="004F46B1"/>
    <w:rsid w:val="00517761"/>
    <w:rsid w:val="005B1A6B"/>
    <w:rsid w:val="00673435"/>
    <w:rsid w:val="006C70CE"/>
    <w:rsid w:val="0071742F"/>
    <w:rsid w:val="00895347"/>
    <w:rsid w:val="008A791F"/>
    <w:rsid w:val="00952FBE"/>
    <w:rsid w:val="00977230"/>
    <w:rsid w:val="00995A85"/>
    <w:rsid w:val="009B5071"/>
    <w:rsid w:val="009C2D9D"/>
    <w:rsid w:val="00A3721D"/>
    <w:rsid w:val="00A40EFD"/>
    <w:rsid w:val="00A8088C"/>
    <w:rsid w:val="00B13F99"/>
    <w:rsid w:val="00B2436D"/>
    <w:rsid w:val="00BD6320"/>
    <w:rsid w:val="00C64F0D"/>
    <w:rsid w:val="00CB0F28"/>
    <w:rsid w:val="00CE0D3F"/>
    <w:rsid w:val="00D06AAF"/>
    <w:rsid w:val="00D308A9"/>
    <w:rsid w:val="00E958B4"/>
    <w:rsid w:val="00E95D3A"/>
    <w:rsid w:val="00EA3290"/>
    <w:rsid w:val="00EB5719"/>
    <w:rsid w:val="00EE0595"/>
    <w:rsid w:val="00EE0DBF"/>
    <w:rsid w:val="00EF2BC2"/>
    <w:rsid w:val="00F455EA"/>
    <w:rsid w:val="00FB1FC1"/>
    <w:rsid w:val="00FD2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05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059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E0595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08A9"/>
    <w:pPr>
      <w:spacing w:before="100" w:beforeAutospacing="1" w:after="142" w:line="288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08A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9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58B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05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059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E0595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08A9"/>
    <w:pPr>
      <w:spacing w:before="100" w:beforeAutospacing="1" w:after="142" w:line="288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08A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95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58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E475-0F11-4795-A006-360FF566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Максим Юрьевич</dc:creator>
  <cp:lastModifiedBy>Никитина Татьяна Алексеевна</cp:lastModifiedBy>
  <cp:revision>2</cp:revision>
  <dcterms:created xsi:type="dcterms:W3CDTF">2023-07-31T07:48:00Z</dcterms:created>
  <dcterms:modified xsi:type="dcterms:W3CDTF">2023-07-31T07:48:00Z</dcterms:modified>
</cp:coreProperties>
</file>