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70" w:rsidRPr="008932FD" w:rsidRDefault="00A56193" w:rsidP="00CD1B1C">
      <w:pPr>
        <w:pStyle w:val="ConsPlusTitle"/>
        <w:jc w:val="center"/>
        <w:outlineLvl w:val="2"/>
        <w:rPr>
          <w:sz w:val="21"/>
          <w:szCs w:val="21"/>
        </w:rPr>
      </w:pPr>
      <w:r w:rsidRPr="000836CB">
        <w:rPr>
          <w:sz w:val="21"/>
          <w:szCs w:val="21"/>
        </w:rPr>
        <w:t xml:space="preserve">Тарифы </w:t>
      </w:r>
      <w:r w:rsidR="0054597C">
        <w:rPr>
          <w:sz w:val="21"/>
          <w:szCs w:val="21"/>
        </w:rPr>
        <w:t xml:space="preserve">СВ </w:t>
      </w:r>
      <w:r w:rsidR="008F34A2">
        <w:rPr>
          <w:sz w:val="21"/>
          <w:szCs w:val="21"/>
        </w:rPr>
        <w:t>на ОПС</w:t>
      </w:r>
      <w:r w:rsidR="008932FD">
        <w:rPr>
          <w:sz w:val="21"/>
          <w:szCs w:val="21"/>
        </w:rPr>
        <w:t>, ОМС, ВНиМ</w:t>
      </w:r>
      <w:r w:rsidRPr="000836CB">
        <w:rPr>
          <w:sz w:val="21"/>
          <w:szCs w:val="21"/>
        </w:rPr>
        <w:t xml:space="preserve"> </w:t>
      </w:r>
      <w:r w:rsidR="00B45F70" w:rsidRPr="000836CB">
        <w:rPr>
          <w:sz w:val="21"/>
          <w:szCs w:val="21"/>
        </w:rPr>
        <w:t>для плательщиков, производящих выплаты физическим лицам на 20</w:t>
      </w:r>
      <w:r w:rsidR="00CC749C">
        <w:rPr>
          <w:sz w:val="21"/>
          <w:szCs w:val="21"/>
        </w:rPr>
        <w:t>2</w:t>
      </w:r>
      <w:r w:rsidR="008932FD" w:rsidRPr="008932FD">
        <w:rPr>
          <w:sz w:val="21"/>
          <w:szCs w:val="21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A76BED" w:rsidRPr="000836CB" w:rsidTr="00A76BED">
        <w:trPr>
          <w:trHeight w:val="279"/>
        </w:trPr>
        <w:tc>
          <w:tcPr>
            <w:tcW w:w="5670" w:type="dxa"/>
          </w:tcPr>
          <w:p w:rsidR="00A76BED" w:rsidRPr="000836CB" w:rsidRDefault="008C029A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7" w:history="1">
              <w:r w:rsidR="00A76BED" w:rsidRPr="000836CB">
                <w:rPr>
                  <w:sz w:val="21"/>
                  <w:szCs w:val="21"/>
                </w:rPr>
                <w:t>База</w:t>
              </w:r>
            </w:hyperlink>
            <w:r w:rsidR="00A76BED" w:rsidRPr="000836CB">
              <w:rPr>
                <w:sz w:val="21"/>
                <w:szCs w:val="21"/>
              </w:rPr>
              <w:t xml:space="preserve"> для исчисления страховых взносов</w:t>
            </w:r>
          </w:p>
        </w:tc>
        <w:tc>
          <w:tcPr>
            <w:tcW w:w="3969" w:type="dxa"/>
          </w:tcPr>
          <w:p w:rsidR="00A76BED" w:rsidRPr="000836CB" w:rsidRDefault="00A76BED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Физические лица</w:t>
            </w:r>
          </w:p>
        </w:tc>
      </w:tr>
      <w:tr w:rsidR="00A76BED" w:rsidRPr="000836CB" w:rsidTr="00A76BED">
        <w:trPr>
          <w:trHeight w:val="425"/>
        </w:trPr>
        <w:tc>
          <w:tcPr>
            <w:tcW w:w="5670" w:type="dxa"/>
          </w:tcPr>
          <w:p w:rsidR="003103AC" w:rsidRDefault="00A76BED" w:rsidP="00B45955">
            <w:pPr>
              <w:pStyle w:val="ConsPlusNormal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в пределах базы для исчисления страховых взносов</w:t>
            </w:r>
          </w:p>
          <w:p w:rsidR="00A76BED" w:rsidRPr="003103AC" w:rsidRDefault="003103AC" w:rsidP="00B45955">
            <w:pPr>
              <w:pStyle w:val="ConsPlusNormal"/>
              <w:rPr>
                <w:sz w:val="21"/>
                <w:szCs w:val="21"/>
              </w:rPr>
            </w:pPr>
            <w:r w:rsidRPr="003103AC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до </w:t>
            </w:r>
            <w:r w:rsidR="000F0849" w:rsidRPr="000F0849">
              <w:rPr>
                <w:sz w:val="21"/>
                <w:szCs w:val="21"/>
              </w:rPr>
              <w:t>1</w:t>
            </w:r>
            <w:r w:rsidR="000F0849">
              <w:rPr>
                <w:sz w:val="21"/>
                <w:szCs w:val="21"/>
                <w:lang w:val="en-US"/>
              </w:rPr>
              <w:t xml:space="preserve"> </w:t>
            </w:r>
            <w:r w:rsidR="008932FD">
              <w:rPr>
                <w:sz w:val="21"/>
                <w:szCs w:val="21"/>
                <w:lang w:val="en-US"/>
              </w:rPr>
              <w:t>917</w:t>
            </w:r>
            <w:r w:rsidR="000F0849">
              <w:rPr>
                <w:sz w:val="21"/>
                <w:szCs w:val="21"/>
                <w:lang w:val="en-US"/>
              </w:rPr>
              <w:t xml:space="preserve"> </w:t>
            </w:r>
            <w:r w:rsidR="000F0849" w:rsidRPr="000F0849">
              <w:rPr>
                <w:sz w:val="21"/>
                <w:szCs w:val="21"/>
              </w:rPr>
              <w:t>000</w:t>
            </w:r>
            <w:r>
              <w:rPr>
                <w:sz w:val="21"/>
                <w:szCs w:val="21"/>
              </w:rPr>
              <w:t xml:space="preserve"> руб.)</w:t>
            </w:r>
          </w:p>
        </w:tc>
        <w:tc>
          <w:tcPr>
            <w:tcW w:w="3969" w:type="dxa"/>
          </w:tcPr>
          <w:p w:rsidR="00A76BED" w:rsidRPr="000836CB" w:rsidRDefault="008C029A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8" w:history="1">
              <w:r w:rsidR="008932FD">
                <w:rPr>
                  <w:lang w:val="en-US"/>
                </w:rPr>
                <w:t>30</w:t>
              </w:r>
              <w:r w:rsidR="00A76BED" w:rsidRPr="000836CB">
                <w:rPr>
                  <w:sz w:val="21"/>
                  <w:szCs w:val="21"/>
                </w:rPr>
                <w:t>,0%</w:t>
              </w:r>
            </w:hyperlink>
          </w:p>
          <w:p w:rsidR="00A76BED" w:rsidRPr="000836CB" w:rsidRDefault="00A76BED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(max </w:t>
            </w:r>
            <w:r w:rsidR="008932FD">
              <w:rPr>
                <w:sz w:val="21"/>
                <w:szCs w:val="21"/>
                <w:lang w:val="en-US"/>
              </w:rPr>
              <w:t>575</w:t>
            </w:r>
            <w:r w:rsidR="000F0849">
              <w:rPr>
                <w:sz w:val="21"/>
                <w:szCs w:val="21"/>
                <w:lang w:val="en-US"/>
              </w:rPr>
              <w:t> </w:t>
            </w:r>
            <w:r w:rsidR="008932FD">
              <w:rPr>
                <w:sz w:val="21"/>
                <w:szCs w:val="21"/>
                <w:lang w:val="en-US"/>
              </w:rPr>
              <w:t>1</w:t>
            </w:r>
            <w:r w:rsidR="000F0849">
              <w:rPr>
                <w:sz w:val="21"/>
                <w:szCs w:val="21"/>
                <w:lang w:val="en-US"/>
              </w:rPr>
              <w:t xml:space="preserve">00 </w:t>
            </w:r>
            <w:r w:rsidRPr="000836CB">
              <w:rPr>
                <w:sz w:val="21"/>
                <w:szCs w:val="21"/>
              </w:rPr>
              <w:t>руб.)</w:t>
            </w:r>
          </w:p>
        </w:tc>
      </w:tr>
      <w:tr w:rsidR="00A76BED" w:rsidRPr="000836CB" w:rsidTr="00A76BED">
        <w:trPr>
          <w:trHeight w:val="197"/>
        </w:trPr>
        <w:tc>
          <w:tcPr>
            <w:tcW w:w="5670" w:type="dxa"/>
          </w:tcPr>
          <w:p w:rsidR="00A76BED" w:rsidRPr="000836CB" w:rsidRDefault="00A76BED" w:rsidP="00B45955">
            <w:pPr>
              <w:pStyle w:val="ConsPlusNormal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с сумм свыше предельной </w:t>
            </w:r>
            <w:hyperlink r:id="rId9" w:history="1">
              <w:r w:rsidRPr="000836CB">
                <w:rPr>
                  <w:sz w:val="21"/>
                  <w:szCs w:val="21"/>
                </w:rPr>
                <w:t>величины</w:t>
              </w:r>
            </w:hyperlink>
            <w:r w:rsidRPr="000836CB">
              <w:rPr>
                <w:sz w:val="21"/>
                <w:szCs w:val="21"/>
              </w:rPr>
              <w:t xml:space="preserve"> базы страховых взнос</w:t>
            </w:r>
            <w:r>
              <w:rPr>
                <w:sz w:val="21"/>
                <w:szCs w:val="21"/>
              </w:rPr>
              <w:t>о</w:t>
            </w:r>
            <w:r w:rsidRPr="000836CB">
              <w:rPr>
                <w:sz w:val="21"/>
                <w:szCs w:val="21"/>
              </w:rPr>
              <w:t>в</w:t>
            </w:r>
          </w:p>
        </w:tc>
        <w:tc>
          <w:tcPr>
            <w:tcW w:w="3969" w:type="dxa"/>
          </w:tcPr>
          <w:p w:rsidR="00A76BED" w:rsidRPr="000836CB" w:rsidRDefault="008C029A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0" w:history="1">
              <w:r w:rsidR="00A76BED" w:rsidRPr="000836CB">
                <w:rPr>
                  <w:sz w:val="21"/>
                  <w:szCs w:val="21"/>
                </w:rPr>
                <w:t>1</w:t>
              </w:r>
              <w:r w:rsidR="008932FD">
                <w:rPr>
                  <w:sz w:val="21"/>
                  <w:szCs w:val="21"/>
                  <w:lang w:val="en-US"/>
                </w:rPr>
                <w:t>5</w:t>
              </w:r>
              <w:r w:rsidR="00A76BED" w:rsidRPr="000836CB">
                <w:rPr>
                  <w:sz w:val="21"/>
                  <w:szCs w:val="21"/>
                </w:rPr>
                <w:t>,</w:t>
              </w:r>
              <w:r w:rsidR="008932FD">
                <w:rPr>
                  <w:sz w:val="21"/>
                  <w:szCs w:val="21"/>
                  <w:lang w:val="en-US"/>
                </w:rPr>
                <w:t>1</w:t>
              </w:r>
              <w:r w:rsidR="00A76BED" w:rsidRPr="000836CB">
                <w:rPr>
                  <w:sz w:val="21"/>
                  <w:szCs w:val="21"/>
                </w:rPr>
                <w:t>%</w:t>
              </w:r>
            </w:hyperlink>
          </w:p>
        </w:tc>
      </w:tr>
    </w:tbl>
    <w:p w:rsidR="0094089C" w:rsidRPr="000836CB" w:rsidRDefault="0094089C" w:rsidP="00B45955">
      <w:pPr>
        <w:pStyle w:val="ConsPlusTitle"/>
        <w:jc w:val="center"/>
        <w:outlineLvl w:val="0"/>
        <w:rPr>
          <w:sz w:val="21"/>
          <w:szCs w:val="21"/>
        </w:rPr>
      </w:pPr>
    </w:p>
    <w:p w:rsidR="0094089C" w:rsidRPr="00A76BED" w:rsidRDefault="00360CB7" w:rsidP="00B45955">
      <w:pPr>
        <w:pStyle w:val="ConsPlusTitle"/>
        <w:jc w:val="both"/>
        <w:outlineLvl w:val="0"/>
        <w:rPr>
          <w:b w:val="0"/>
          <w:sz w:val="21"/>
          <w:szCs w:val="21"/>
        </w:rPr>
      </w:pPr>
      <w:r w:rsidRPr="00360CB7">
        <w:rPr>
          <w:sz w:val="21"/>
          <w:szCs w:val="21"/>
        </w:rPr>
        <w:t>***</w:t>
      </w:r>
      <w:r>
        <w:rPr>
          <w:b w:val="0"/>
          <w:sz w:val="21"/>
          <w:szCs w:val="21"/>
        </w:rPr>
        <w:t xml:space="preserve"> </w:t>
      </w:r>
      <w:r w:rsidR="00A76BED" w:rsidRPr="00A76BED">
        <w:rPr>
          <w:b w:val="0"/>
          <w:sz w:val="21"/>
          <w:szCs w:val="21"/>
        </w:rPr>
        <w:t>П</w:t>
      </w:r>
      <w:r w:rsidR="0094089C" w:rsidRPr="00A76BED">
        <w:rPr>
          <w:b w:val="0"/>
          <w:sz w:val="21"/>
          <w:szCs w:val="21"/>
        </w:rPr>
        <w:t>редельн</w:t>
      </w:r>
      <w:r w:rsidR="00A76BED" w:rsidRPr="00A76BED">
        <w:rPr>
          <w:b w:val="0"/>
          <w:sz w:val="21"/>
          <w:szCs w:val="21"/>
        </w:rPr>
        <w:t>ая величина</w:t>
      </w:r>
      <w:r w:rsidR="0094089C" w:rsidRPr="00A76BED">
        <w:rPr>
          <w:b w:val="0"/>
          <w:sz w:val="21"/>
          <w:szCs w:val="21"/>
        </w:rPr>
        <w:t xml:space="preserve"> базы для начисления страховых взносов </w:t>
      </w:r>
      <w:r w:rsidR="00A76BED" w:rsidRPr="00A76BED">
        <w:rPr>
          <w:b w:val="0"/>
          <w:sz w:val="21"/>
          <w:szCs w:val="21"/>
        </w:rPr>
        <w:t>за 20</w:t>
      </w:r>
      <w:r w:rsidR="00CE6D8F">
        <w:rPr>
          <w:b w:val="0"/>
          <w:sz w:val="21"/>
          <w:szCs w:val="21"/>
        </w:rPr>
        <w:t>2</w:t>
      </w:r>
      <w:r w:rsidR="008932FD">
        <w:rPr>
          <w:b w:val="0"/>
          <w:sz w:val="21"/>
          <w:szCs w:val="21"/>
        </w:rPr>
        <w:t>3</w:t>
      </w:r>
      <w:r w:rsidR="00A76BED" w:rsidRPr="00A76BED">
        <w:rPr>
          <w:b w:val="0"/>
          <w:sz w:val="21"/>
          <w:szCs w:val="21"/>
        </w:rPr>
        <w:t xml:space="preserve"> год составляет </w:t>
      </w:r>
      <w:r w:rsidR="00A76BED" w:rsidRPr="00A76BED">
        <w:rPr>
          <w:sz w:val="21"/>
          <w:szCs w:val="21"/>
        </w:rPr>
        <w:t>1 </w:t>
      </w:r>
      <w:r w:rsidR="008932FD">
        <w:rPr>
          <w:sz w:val="21"/>
          <w:szCs w:val="21"/>
        </w:rPr>
        <w:t>917</w:t>
      </w:r>
      <w:r w:rsidR="00A76BED" w:rsidRPr="00A76BED">
        <w:rPr>
          <w:sz w:val="21"/>
          <w:szCs w:val="21"/>
        </w:rPr>
        <w:t> 000</w:t>
      </w:r>
      <w:r w:rsidR="00A76BED" w:rsidRPr="00A76BED">
        <w:rPr>
          <w:b w:val="0"/>
          <w:sz w:val="21"/>
          <w:szCs w:val="21"/>
        </w:rPr>
        <w:t xml:space="preserve"> рублей.</w:t>
      </w:r>
    </w:p>
    <w:p w:rsidR="00360CB7" w:rsidRDefault="00360CB7" w:rsidP="00B45955">
      <w:pPr>
        <w:pStyle w:val="ConsPlusTitle"/>
        <w:outlineLvl w:val="1"/>
        <w:rPr>
          <w:sz w:val="21"/>
          <w:szCs w:val="21"/>
        </w:rPr>
      </w:pPr>
    </w:p>
    <w:p w:rsidR="00B45F70" w:rsidRPr="000836CB" w:rsidRDefault="00B45F70" w:rsidP="00B45955">
      <w:pPr>
        <w:pStyle w:val="ConsPlusTitle"/>
        <w:jc w:val="center"/>
        <w:outlineLvl w:val="1"/>
        <w:rPr>
          <w:sz w:val="21"/>
          <w:szCs w:val="21"/>
        </w:rPr>
      </w:pPr>
      <w:r w:rsidRPr="000836CB">
        <w:rPr>
          <w:sz w:val="21"/>
          <w:szCs w:val="21"/>
        </w:rPr>
        <w:t>Дополнительные тарифы по ОПС для отдельных категорий плательщиков, производящих выплаты физическим лицам, которые имеют право на досрочное назначение страховой пенсии</w:t>
      </w:r>
    </w:p>
    <w:p w:rsidR="00B45F70" w:rsidRPr="000836CB" w:rsidRDefault="00B45F70" w:rsidP="00B45955">
      <w:pPr>
        <w:pStyle w:val="ConsPlusNormal"/>
        <w:jc w:val="both"/>
        <w:rPr>
          <w:sz w:val="21"/>
          <w:szCs w:val="21"/>
        </w:rPr>
      </w:pPr>
    </w:p>
    <w:p w:rsidR="00B45F70" w:rsidRPr="000836CB" w:rsidRDefault="00D21879" w:rsidP="00B45955">
      <w:pPr>
        <w:pStyle w:val="ConsPlusTitle"/>
        <w:jc w:val="center"/>
        <w:outlineLvl w:val="2"/>
        <w:rPr>
          <w:sz w:val="21"/>
          <w:szCs w:val="21"/>
        </w:rPr>
      </w:pPr>
      <w:r w:rsidRPr="000836CB">
        <w:rPr>
          <w:sz w:val="21"/>
          <w:szCs w:val="21"/>
        </w:rPr>
        <w:t>А)</w:t>
      </w:r>
      <w:r w:rsidR="00B45F70" w:rsidRPr="000836CB">
        <w:rPr>
          <w:sz w:val="21"/>
          <w:szCs w:val="21"/>
        </w:rPr>
        <w:t xml:space="preserve"> </w:t>
      </w:r>
      <w:r w:rsidR="00A76BED">
        <w:rPr>
          <w:sz w:val="21"/>
          <w:szCs w:val="21"/>
        </w:rPr>
        <w:t xml:space="preserve">Если </w:t>
      </w:r>
      <w:r w:rsidR="00B45F70" w:rsidRPr="000836CB">
        <w:rPr>
          <w:sz w:val="21"/>
          <w:szCs w:val="21"/>
        </w:rPr>
        <w:t>оценка условий труда не проводилась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560"/>
      </w:tblGrid>
      <w:tr w:rsidR="00793CBD" w:rsidRPr="000836CB" w:rsidTr="00360CB7">
        <w:trPr>
          <w:trHeight w:val="343"/>
        </w:trPr>
        <w:tc>
          <w:tcPr>
            <w:tcW w:w="8080" w:type="dxa"/>
          </w:tcPr>
          <w:p w:rsidR="00B45F70" w:rsidRPr="000836CB" w:rsidRDefault="00B45F70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Плательщики, применяющие дополнительный тариф страховых взносов на ОПС</w:t>
            </w:r>
          </w:p>
        </w:tc>
        <w:tc>
          <w:tcPr>
            <w:tcW w:w="1560" w:type="dxa"/>
          </w:tcPr>
          <w:p w:rsidR="00B45F70" w:rsidRPr="000836CB" w:rsidRDefault="00B45F70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Доптариф на ОПС</w:t>
            </w:r>
          </w:p>
        </w:tc>
      </w:tr>
      <w:tr w:rsidR="00793CBD" w:rsidRPr="000836CB" w:rsidTr="00621050">
        <w:tc>
          <w:tcPr>
            <w:tcW w:w="8080" w:type="dxa"/>
          </w:tcPr>
          <w:p w:rsidR="00B45F70" w:rsidRPr="000836CB" w:rsidRDefault="00D21879" w:rsidP="00B45955">
            <w:pPr>
              <w:pStyle w:val="ConsPlusNormal"/>
              <w:jc w:val="both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В</w:t>
            </w:r>
            <w:r w:rsidR="00B45F70" w:rsidRPr="000836CB">
              <w:rPr>
                <w:sz w:val="21"/>
                <w:szCs w:val="21"/>
              </w:rPr>
              <w:t xml:space="preserve"> пользу физических лиц, занятых на видах работ, указанных в </w:t>
            </w:r>
            <w:hyperlink r:id="rId11" w:history="1">
              <w:r w:rsidR="00B45F70" w:rsidRPr="000836CB">
                <w:rPr>
                  <w:sz w:val="21"/>
                  <w:szCs w:val="21"/>
                </w:rPr>
                <w:t>п. 1 ч. 1 ст. 30</w:t>
              </w:r>
            </w:hyperlink>
            <w:r w:rsidR="00B45F70" w:rsidRPr="000836CB">
              <w:rPr>
                <w:sz w:val="21"/>
                <w:szCs w:val="21"/>
              </w:rPr>
              <w:t xml:space="preserve"> Федерального закона от 28.12.2013 N 400-ФЗ "О страховых пенсиях"</w:t>
            </w:r>
            <w:r w:rsidRPr="000836C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B45F70" w:rsidRPr="000836CB" w:rsidRDefault="008C029A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2" w:history="1">
              <w:r w:rsidR="00B45F70" w:rsidRPr="000836CB">
                <w:rPr>
                  <w:sz w:val="21"/>
                  <w:szCs w:val="21"/>
                </w:rPr>
                <w:t>9,0%</w:t>
              </w:r>
            </w:hyperlink>
          </w:p>
        </w:tc>
      </w:tr>
      <w:tr w:rsidR="00793CBD" w:rsidRPr="000836CB" w:rsidTr="00621050">
        <w:tc>
          <w:tcPr>
            <w:tcW w:w="8080" w:type="dxa"/>
          </w:tcPr>
          <w:p w:rsidR="00B45F70" w:rsidRPr="000836CB" w:rsidRDefault="00B45F70" w:rsidP="00B45955">
            <w:pPr>
              <w:pStyle w:val="ConsPlusNormal"/>
              <w:jc w:val="both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В пользу физических лиц, занятых на видах работ, указанных в </w:t>
            </w:r>
            <w:hyperlink r:id="rId13" w:history="1">
              <w:r w:rsidRPr="000836CB">
                <w:rPr>
                  <w:sz w:val="21"/>
                  <w:szCs w:val="21"/>
                </w:rPr>
                <w:t>п. 2</w:t>
              </w:r>
            </w:hyperlink>
            <w:r w:rsidRPr="000836CB">
              <w:rPr>
                <w:sz w:val="21"/>
                <w:szCs w:val="21"/>
              </w:rPr>
              <w:t xml:space="preserve"> - </w:t>
            </w:r>
            <w:hyperlink r:id="rId14" w:history="1">
              <w:r w:rsidRPr="000836CB">
                <w:rPr>
                  <w:sz w:val="21"/>
                  <w:szCs w:val="21"/>
                </w:rPr>
                <w:t>п. 18 ч. 1 ст. 30</w:t>
              </w:r>
            </w:hyperlink>
            <w:r w:rsidRPr="000836CB">
              <w:rPr>
                <w:sz w:val="21"/>
                <w:szCs w:val="21"/>
              </w:rPr>
              <w:t xml:space="preserve"> Федерального закона от 28.12.2013 N 400-ФЗ "О страховых пенсиях"</w:t>
            </w:r>
          </w:p>
        </w:tc>
        <w:tc>
          <w:tcPr>
            <w:tcW w:w="1560" w:type="dxa"/>
          </w:tcPr>
          <w:p w:rsidR="00B45F70" w:rsidRPr="000836CB" w:rsidRDefault="008C029A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5" w:history="1">
              <w:r w:rsidR="00B45F70" w:rsidRPr="000836CB">
                <w:rPr>
                  <w:sz w:val="21"/>
                  <w:szCs w:val="21"/>
                </w:rPr>
                <w:t>6,0%</w:t>
              </w:r>
            </w:hyperlink>
          </w:p>
        </w:tc>
      </w:tr>
    </w:tbl>
    <w:p w:rsidR="0099633F" w:rsidRDefault="0099633F" w:rsidP="00B45955">
      <w:pPr>
        <w:pStyle w:val="ConsPlusTitle"/>
        <w:jc w:val="center"/>
        <w:outlineLvl w:val="2"/>
        <w:rPr>
          <w:sz w:val="21"/>
          <w:szCs w:val="21"/>
        </w:rPr>
      </w:pPr>
    </w:p>
    <w:p w:rsidR="00B45F70" w:rsidRPr="000836CB" w:rsidRDefault="00D21879" w:rsidP="00B45955">
      <w:pPr>
        <w:pStyle w:val="ConsPlusTitle"/>
        <w:jc w:val="center"/>
        <w:outlineLvl w:val="2"/>
        <w:rPr>
          <w:sz w:val="21"/>
          <w:szCs w:val="21"/>
        </w:rPr>
      </w:pPr>
      <w:r w:rsidRPr="000836CB">
        <w:rPr>
          <w:sz w:val="21"/>
          <w:szCs w:val="21"/>
        </w:rPr>
        <w:t>Б)</w:t>
      </w:r>
      <w:r w:rsidR="00B45F70" w:rsidRPr="000836CB">
        <w:rPr>
          <w:sz w:val="21"/>
          <w:szCs w:val="21"/>
        </w:rPr>
        <w:t xml:space="preserve"> </w:t>
      </w:r>
      <w:r w:rsidR="00A76BED">
        <w:rPr>
          <w:sz w:val="21"/>
          <w:szCs w:val="21"/>
        </w:rPr>
        <w:t>Е</w:t>
      </w:r>
      <w:r w:rsidR="00B45F70" w:rsidRPr="000836CB">
        <w:rPr>
          <w:sz w:val="21"/>
          <w:szCs w:val="21"/>
        </w:rPr>
        <w:t>сли специальная оценка условий труда была проведена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4110"/>
      </w:tblGrid>
      <w:tr w:rsidR="00793CBD" w:rsidRPr="000836CB" w:rsidTr="00A76BED">
        <w:tc>
          <w:tcPr>
            <w:tcW w:w="9639" w:type="dxa"/>
            <w:gridSpan w:val="3"/>
          </w:tcPr>
          <w:p w:rsidR="00B45F70" w:rsidRPr="000836CB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B45F70" w:rsidRPr="000836CB">
              <w:rPr>
                <w:sz w:val="21"/>
                <w:szCs w:val="21"/>
              </w:rPr>
              <w:t xml:space="preserve"> пользу физических лиц, занятых на видах работ, указанных в </w:t>
            </w:r>
            <w:hyperlink r:id="rId16" w:history="1">
              <w:r w:rsidR="00B45F70" w:rsidRPr="000836CB">
                <w:rPr>
                  <w:sz w:val="21"/>
                  <w:szCs w:val="21"/>
                </w:rPr>
                <w:t>п. 1</w:t>
              </w:r>
            </w:hyperlink>
            <w:r w:rsidR="00B45F70" w:rsidRPr="000836CB">
              <w:rPr>
                <w:sz w:val="21"/>
                <w:szCs w:val="21"/>
              </w:rPr>
              <w:t xml:space="preserve"> - </w:t>
            </w:r>
            <w:hyperlink r:id="rId17" w:history="1">
              <w:r w:rsidR="00B45F70" w:rsidRPr="000836CB">
                <w:rPr>
                  <w:sz w:val="21"/>
                  <w:szCs w:val="21"/>
                </w:rPr>
                <w:t>п. 18 ч. 1 ст. 30</w:t>
              </w:r>
            </w:hyperlink>
            <w:r w:rsidR="00B45F70" w:rsidRPr="000836CB">
              <w:rPr>
                <w:sz w:val="21"/>
                <w:szCs w:val="21"/>
              </w:rPr>
              <w:t xml:space="preserve"> Федерального закона от 28.12.2013 N 400-ФЗ "О страховых пенсиях"</w:t>
            </w:r>
          </w:p>
        </w:tc>
      </w:tr>
      <w:tr w:rsidR="00793CBD" w:rsidRPr="000836CB" w:rsidTr="00360CB7">
        <w:tc>
          <w:tcPr>
            <w:tcW w:w="2694" w:type="dxa"/>
          </w:tcPr>
          <w:p w:rsidR="00B45F70" w:rsidRPr="000836CB" w:rsidRDefault="00B45F70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Класс условий труда</w:t>
            </w:r>
          </w:p>
        </w:tc>
        <w:tc>
          <w:tcPr>
            <w:tcW w:w="2835" w:type="dxa"/>
          </w:tcPr>
          <w:p w:rsidR="00B45F70" w:rsidRPr="000836CB" w:rsidRDefault="00B45F70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Подкласс условий труда</w:t>
            </w:r>
          </w:p>
        </w:tc>
        <w:tc>
          <w:tcPr>
            <w:tcW w:w="4110" w:type="dxa"/>
          </w:tcPr>
          <w:p w:rsidR="00B45F70" w:rsidRPr="000836CB" w:rsidRDefault="00B45F70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Дополнительный тариф страхового взноса</w:t>
            </w:r>
          </w:p>
        </w:tc>
      </w:tr>
      <w:tr w:rsidR="00793CBD" w:rsidRPr="000836CB" w:rsidTr="00360CB7">
        <w:trPr>
          <w:trHeight w:val="161"/>
        </w:trPr>
        <w:tc>
          <w:tcPr>
            <w:tcW w:w="2694" w:type="dxa"/>
          </w:tcPr>
          <w:p w:rsidR="00B45F70" w:rsidRPr="000836CB" w:rsidRDefault="008C029A" w:rsidP="00B45955">
            <w:pPr>
              <w:pStyle w:val="ConsPlusNormal"/>
              <w:rPr>
                <w:sz w:val="21"/>
                <w:szCs w:val="21"/>
              </w:rPr>
            </w:pPr>
            <w:hyperlink r:id="rId18" w:history="1">
              <w:r w:rsidR="00B45F70" w:rsidRPr="000836CB">
                <w:rPr>
                  <w:sz w:val="21"/>
                  <w:szCs w:val="21"/>
                </w:rPr>
                <w:t>Опасный</w:t>
              </w:r>
            </w:hyperlink>
          </w:p>
        </w:tc>
        <w:tc>
          <w:tcPr>
            <w:tcW w:w="2835" w:type="dxa"/>
          </w:tcPr>
          <w:p w:rsidR="00B45F70" w:rsidRPr="000836CB" w:rsidRDefault="00B45F70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4</w:t>
            </w:r>
          </w:p>
        </w:tc>
        <w:tc>
          <w:tcPr>
            <w:tcW w:w="4110" w:type="dxa"/>
          </w:tcPr>
          <w:p w:rsidR="00B45F70" w:rsidRPr="000836CB" w:rsidRDefault="00B45F70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8,0%</w:t>
            </w:r>
          </w:p>
        </w:tc>
      </w:tr>
      <w:tr w:rsidR="00793CBD" w:rsidRPr="000836CB" w:rsidTr="00360CB7">
        <w:tc>
          <w:tcPr>
            <w:tcW w:w="2694" w:type="dxa"/>
          </w:tcPr>
          <w:p w:rsidR="00B45F70" w:rsidRPr="000836CB" w:rsidRDefault="008C029A" w:rsidP="00B45955">
            <w:pPr>
              <w:pStyle w:val="ConsPlusNormal"/>
              <w:rPr>
                <w:sz w:val="21"/>
                <w:szCs w:val="21"/>
              </w:rPr>
            </w:pPr>
            <w:hyperlink r:id="rId19" w:history="1">
              <w:r w:rsidR="00B45F70" w:rsidRPr="000836CB">
                <w:rPr>
                  <w:sz w:val="21"/>
                  <w:szCs w:val="21"/>
                </w:rPr>
                <w:t>Вредный</w:t>
              </w:r>
            </w:hyperlink>
          </w:p>
        </w:tc>
        <w:tc>
          <w:tcPr>
            <w:tcW w:w="2835" w:type="dxa"/>
          </w:tcPr>
          <w:p w:rsidR="00B45F70" w:rsidRPr="000836CB" w:rsidRDefault="00D21879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3.1 - </w:t>
            </w:r>
            <w:r w:rsidR="00B45F70" w:rsidRPr="000836CB">
              <w:rPr>
                <w:sz w:val="21"/>
                <w:szCs w:val="21"/>
              </w:rPr>
              <w:t>3.4</w:t>
            </w:r>
          </w:p>
        </w:tc>
        <w:tc>
          <w:tcPr>
            <w:tcW w:w="4110" w:type="dxa"/>
          </w:tcPr>
          <w:p w:rsidR="00B45F70" w:rsidRPr="000836CB" w:rsidRDefault="00D21879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2,0% - </w:t>
            </w:r>
            <w:r w:rsidR="00B45F70" w:rsidRPr="000836CB">
              <w:rPr>
                <w:sz w:val="21"/>
                <w:szCs w:val="21"/>
              </w:rPr>
              <w:t>7,0%</w:t>
            </w:r>
          </w:p>
        </w:tc>
      </w:tr>
      <w:tr w:rsidR="00793CBD" w:rsidRPr="000836CB" w:rsidTr="00360CB7">
        <w:trPr>
          <w:trHeight w:val="142"/>
        </w:trPr>
        <w:tc>
          <w:tcPr>
            <w:tcW w:w="2694" w:type="dxa"/>
          </w:tcPr>
          <w:p w:rsidR="00B45F70" w:rsidRPr="000836CB" w:rsidRDefault="00D21879" w:rsidP="00B45955">
            <w:pPr>
              <w:pStyle w:val="ConsPlusNormal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Оптимальный, </w:t>
            </w:r>
            <w:hyperlink r:id="rId20" w:history="1">
              <w:r w:rsidRPr="000836CB">
                <w:rPr>
                  <w:sz w:val="21"/>
                  <w:szCs w:val="21"/>
                </w:rPr>
                <w:t>допустимый</w:t>
              </w:r>
            </w:hyperlink>
          </w:p>
        </w:tc>
        <w:tc>
          <w:tcPr>
            <w:tcW w:w="2835" w:type="dxa"/>
          </w:tcPr>
          <w:p w:rsidR="00B45F70" w:rsidRPr="000836CB" w:rsidRDefault="00D21879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1, </w:t>
            </w:r>
            <w:r w:rsidR="00B45F70" w:rsidRPr="000836CB">
              <w:rPr>
                <w:sz w:val="21"/>
                <w:szCs w:val="21"/>
              </w:rPr>
              <w:t>2</w:t>
            </w:r>
          </w:p>
        </w:tc>
        <w:tc>
          <w:tcPr>
            <w:tcW w:w="4110" w:type="dxa"/>
          </w:tcPr>
          <w:p w:rsidR="00B45F70" w:rsidRPr="000836CB" w:rsidRDefault="00B45F70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0,0%</w:t>
            </w:r>
          </w:p>
        </w:tc>
      </w:tr>
    </w:tbl>
    <w:p w:rsidR="00B45F70" w:rsidRPr="000836CB" w:rsidRDefault="00B45F70" w:rsidP="00B45955">
      <w:pPr>
        <w:pStyle w:val="ConsPlusNormal"/>
        <w:jc w:val="both"/>
        <w:rPr>
          <w:sz w:val="21"/>
          <w:szCs w:val="21"/>
        </w:rPr>
      </w:pPr>
    </w:p>
    <w:p w:rsidR="00E4433C" w:rsidRDefault="00B45F70" w:rsidP="00B45955">
      <w:pPr>
        <w:pStyle w:val="ConsPlusTitle"/>
        <w:jc w:val="center"/>
        <w:outlineLvl w:val="0"/>
        <w:rPr>
          <w:sz w:val="21"/>
          <w:szCs w:val="21"/>
        </w:rPr>
      </w:pPr>
      <w:bookmarkStart w:id="0" w:name="P418"/>
      <w:bookmarkStart w:id="1" w:name="P428"/>
      <w:bookmarkEnd w:id="0"/>
      <w:bookmarkEnd w:id="1"/>
      <w:r w:rsidRPr="000836CB">
        <w:rPr>
          <w:sz w:val="21"/>
          <w:szCs w:val="21"/>
        </w:rPr>
        <w:t>Фиксированные размеры страховых взносов по ОПС,</w:t>
      </w:r>
      <w:r w:rsidR="00A13114">
        <w:rPr>
          <w:sz w:val="21"/>
          <w:szCs w:val="21"/>
        </w:rPr>
        <w:t xml:space="preserve"> ОМС</w:t>
      </w:r>
      <w:r w:rsidRPr="000836CB">
        <w:rPr>
          <w:sz w:val="21"/>
          <w:szCs w:val="21"/>
        </w:rPr>
        <w:t xml:space="preserve"> установленные на 20</w:t>
      </w:r>
      <w:r w:rsidR="00EB1D44">
        <w:rPr>
          <w:sz w:val="21"/>
          <w:szCs w:val="21"/>
        </w:rPr>
        <w:t>2</w:t>
      </w:r>
      <w:r w:rsidR="00A13114">
        <w:rPr>
          <w:sz w:val="21"/>
          <w:szCs w:val="21"/>
        </w:rPr>
        <w:t>3</w:t>
      </w:r>
      <w:r w:rsidR="00E4433C">
        <w:rPr>
          <w:sz w:val="21"/>
          <w:szCs w:val="21"/>
        </w:rPr>
        <w:t xml:space="preserve"> г. для плательщиков</w:t>
      </w:r>
    </w:p>
    <w:p w:rsidR="00B45F70" w:rsidRPr="000836CB" w:rsidRDefault="00B45F70" w:rsidP="00B45955">
      <w:pPr>
        <w:pStyle w:val="ConsPlusTitle"/>
        <w:jc w:val="center"/>
        <w:outlineLvl w:val="0"/>
        <w:rPr>
          <w:sz w:val="21"/>
          <w:szCs w:val="21"/>
        </w:rPr>
      </w:pPr>
      <w:r w:rsidRPr="000836CB">
        <w:rPr>
          <w:sz w:val="21"/>
          <w:szCs w:val="21"/>
        </w:rPr>
        <w:t>(включая глав КФХ), не производящих выплаты физическим лицам</w:t>
      </w:r>
    </w:p>
    <w:tbl>
      <w:tblPr>
        <w:tblW w:w="96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359"/>
        <w:gridCol w:w="2976"/>
      </w:tblGrid>
      <w:tr w:rsidR="00360CB7" w:rsidRPr="000836CB" w:rsidTr="00B45955">
        <w:tc>
          <w:tcPr>
            <w:tcW w:w="1304" w:type="dxa"/>
          </w:tcPr>
          <w:p w:rsidR="00360CB7" w:rsidRPr="000836CB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доход</w:t>
            </w:r>
          </w:p>
          <w:p w:rsidR="00360CB7" w:rsidRPr="000836CB" w:rsidRDefault="008C029A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1" w:history="1">
              <w:r w:rsidR="00360CB7" w:rsidRPr="000836CB">
                <w:rPr>
                  <w:sz w:val="21"/>
                  <w:szCs w:val="21"/>
                </w:rPr>
                <w:t>до</w:t>
              </w:r>
            </w:hyperlink>
            <w:r w:rsidR="00360CB7" w:rsidRPr="000836CB">
              <w:rPr>
                <w:sz w:val="21"/>
                <w:szCs w:val="21"/>
              </w:rPr>
              <w:t xml:space="preserve"> 300</w:t>
            </w:r>
            <w:r w:rsidR="00121A20">
              <w:rPr>
                <w:sz w:val="21"/>
                <w:szCs w:val="21"/>
                <w:lang w:val="en-US"/>
              </w:rPr>
              <w:t xml:space="preserve"> </w:t>
            </w:r>
            <w:r w:rsidR="00360CB7" w:rsidRPr="000836CB">
              <w:rPr>
                <w:sz w:val="21"/>
                <w:szCs w:val="21"/>
              </w:rPr>
              <w:t>000</w:t>
            </w:r>
          </w:p>
        </w:tc>
        <w:tc>
          <w:tcPr>
            <w:tcW w:w="5359" w:type="dxa"/>
          </w:tcPr>
          <w:p w:rsidR="00360CB7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фиксированный размер </w:t>
            </w:r>
            <w:r w:rsidR="00A13114">
              <w:rPr>
                <w:sz w:val="21"/>
                <w:szCs w:val="21"/>
              </w:rPr>
              <w:t>45</w:t>
            </w:r>
            <w:r w:rsidR="00FB59AE">
              <w:rPr>
                <w:sz w:val="21"/>
                <w:szCs w:val="21"/>
              </w:rPr>
              <w:t xml:space="preserve"> </w:t>
            </w:r>
            <w:r w:rsidR="00A13114">
              <w:rPr>
                <w:sz w:val="21"/>
                <w:szCs w:val="21"/>
              </w:rPr>
              <w:t>842</w:t>
            </w:r>
            <w:r w:rsidRPr="000836CB">
              <w:rPr>
                <w:sz w:val="21"/>
                <w:szCs w:val="21"/>
              </w:rPr>
              <w:t xml:space="preserve"> руб</w:t>
            </w:r>
            <w:r w:rsidR="00A432E0">
              <w:rPr>
                <w:sz w:val="21"/>
                <w:szCs w:val="21"/>
              </w:rPr>
              <w:t xml:space="preserve"> (ОПС-36 723 руб, ОМС-9119 руб)</w:t>
            </w:r>
            <w:r w:rsidRPr="000836CB">
              <w:rPr>
                <w:sz w:val="21"/>
                <w:szCs w:val="21"/>
              </w:rPr>
              <w:t>.</w:t>
            </w:r>
          </w:p>
          <w:p w:rsidR="000F0849" w:rsidRPr="000F0849" w:rsidRDefault="000F0849" w:rsidP="00CD1B1C">
            <w:pPr>
              <w:pStyle w:val="ConsPlusNormal"/>
              <w:jc w:val="center"/>
              <w:rPr>
                <w:sz w:val="21"/>
                <w:szCs w:val="21"/>
              </w:rPr>
            </w:pPr>
            <w:r w:rsidRPr="00121A20">
              <w:rPr>
                <w:sz w:val="21"/>
                <w:szCs w:val="21"/>
              </w:rPr>
              <w:t>(</w:t>
            </w:r>
            <w:r w:rsidR="00CD1B1C">
              <w:rPr>
                <w:sz w:val="21"/>
                <w:szCs w:val="21"/>
              </w:rPr>
              <w:t>в месяц 3</w:t>
            </w:r>
            <w:r w:rsidR="000A798B">
              <w:rPr>
                <w:sz w:val="21"/>
                <w:szCs w:val="21"/>
              </w:rPr>
              <w:t> 8</w:t>
            </w:r>
            <w:r w:rsidR="00CD1B1C">
              <w:rPr>
                <w:sz w:val="21"/>
                <w:szCs w:val="21"/>
              </w:rPr>
              <w:t>20</w:t>
            </w:r>
            <w:r w:rsidR="000A798B">
              <w:rPr>
                <w:sz w:val="21"/>
                <w:szCs w:val="21"/>
              </w:rPr>
              <w:t>,</w:t>
            </w:r>
            <w:r w:rsidR="00CD1B1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руб.)</w:t>
            </w:r>
          </w:p>
        </w:tc>
        <w:tc>
          <w:tcPr>
            <w:tcW w:w="2976" w:type="dxa"/>
          </w:tcPr>
          <w:p w:rsidR="00360CB7" w:rsidRPr="000A798B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Уплата не позднее 31.12.20</w:t>
            </w:r>
            <w:r w:rsidR="00FB59AE">
              <w:rPr>
                <w:sz w:val="21"/>
                <w:szCs w:val="21"/>
              </w:rPr>
              <w:t>2</w:t>
            </w:r>
            <w:r w:rsidR="00A13114">
              <w:rPr>
                <w:sz w:val="21"/>
                <w:szCs w:val="21"/>
              </w:rPr>
              <w:t>3</w:t>
            </w:r>
          </w:p>
        </w:tc>
      </w:tr>
      <w:tr w:rsidR="00360CB7" w:rsidRPr="000836CB" w:rsidTr="00B45955">
        <w:trPr>
          <w:trHeight w:val="898"/>
        </w:trPr>
        <w:tc>
          <w:tcPr>
            <w:tcW w:w="1304" w:type="dxa"/>
          </w:tcPr>
          <w:p w:rsidR="00360CB7" w:rsidRPr="000836CB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доход </w:t>
            </w:r>
            <w:hyperlink r:id="rId22" w:history="1">
              <w:r w:rsidRPr="000836CB">
                <w:rPr>
                  <w:sz w:val="21"/>
                  <w:szCs w:val="21"/>
                </w:rPr>
                <w:t>превышает</w:t>
              </w:r>
            </w:hyperlink>
            <w:r w:rsidRPr="000836CB">
              <w:rPr>
                <w:sz w:val="21"/>
                <w:szCs w:val="21"/>
              </w:rPr>
              <w:t xml:space="preserve"> 300 000 руб.</w:t>
            </w:r>
          </w:p>
        </w:tc>
        <w:tc>
          <w:tcPr>
            <w:tcW w:w="5359" w:type="dxa"/>
          </w:tcPr>
          <w:p w:rsidR="00360CB7" w:rsidRPr="000836CB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фиксированный размер </w:t>
            </w:r>
            <w:hyperlink r:id="rId23" w:history="1">
              <w:r w:rsidR="00A13114">
                <w:rPr>
                  <w:sz w:val="21"/>
                  <w:szCs w:val="21"/>
                </w:rPr>
                <w:t>45 842</w:t>
              </w:r>
              <w:r w:rsidRPr="000836CB">
                <w:rPr>
                  <w:sz w:val="21"/>
                  <w:szCs w:val="21"/>
                </w:rPr>
                <w:t xml:space="preserve"> руб. + 1,0%</w:t>
              </w:r>
            </w:hyperlink>
            <w:r w:rsidRPr="000836CB">
              <w:rPr>
                <w:sz w:val="21"/>
                <w:szCs w:val="21"/>
              </w:rPr>
              <w:t xml:space="preserve"> суммы дохода, превышающего 300 000 рублей за расчетный период,</w:t>
            </w:r>
          </w:p>
          <w:p w:rsidR="00360CB7" w:rsidRPr="000836CB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360CB7" w:rsidRPr="000836CB" w:rsidRDefault="008C029A" w:rsidP="008C029A">
            <w:pPr>
              <w:pStyle w:val="ConsPlusNormal"/>
              <w:jc w:val="both"/>
              <w:rPr>
                <w:sz w:val="21"/>
                <w:szCs w:val="21"/>
              </w:rPr>
            </w:pPr>
            <w:hyperlink r:id="rId24" w:history="1">
              <w:r w:rsidR="00360CB7" w:rsidRPr="000836CB">
                <w:rPr>
                  <w:sz w:val="21"/>
                  <w:szCs w:val="21"/>
                </w:rPr>
                <w:t>но не более</w:t>
              </w:r>
            </w:hyperlink>
            <w:r w:rsidR="00A432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302 903</w:t>
            </w:r>
            <w:r w:rsidR="00A432E0">
              <w:rPr>
                <w:sz w:val="21"/>
                <w:szCs w:val="21"/>
              </w:rPr>
              <w:t xml:space="preserve"> (36 723 ОПС * 7</w:t>
            </w:r>
            <w:r>
              <w:rPr>
                <w:sz w:val="21"/>
                <w:szCs w:val="21"/>
              </w:rPr>
              <w:t xml:space="preserve"> + 45 842</w:t>
            </w:r>
            <w:bookmarkStart w:id="2" w:name="_GoBack"/>
            <w:bookmarkEnd w:id="2"/>
            <w:r w:rsidR="00A432E0">
              <w:rPr>
                <w:sz w:val="21"/>
                <w:szCs w:val="21"/>
              </w:rPr>
              <w:t xml:space="preserve">) </w:t>
            </w:r>
            <w:r w:rsidR="00360CB7" w:rsidRPr="000836CB">
              <w:rPr>
                <w:sz w:val="21"/>
                <w:szCs w:val="21"/>
              </w:rPr>
              <w:t>руб.</w:t>
            </w:r>
          </w:p>
        </w:tc>
        <w:tc>
          <w:tcPr>
            <w:tcW w:w="2976" w:type="dxa"/>
          </w:tcPr>
          <w:p w:rsidR="00360CB7" w:rsidRPr="00A13114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Уплата не позднее 0</w:t>
            </w:r>
            <w:r w:rsidR="006821CD"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.07.20</w:t>
            </w:r>
            <w:r w:rsidR="00C01BFF">
              <w:rPr>
                <w:sz w:val="21"/>
                <w:szCs w:val="21"/>
              </w:rPr>
              <w:t>2</w:t>
            </w:r>
            <w:r w:rsidR="00A13114">
              <w:rPr>
                <w:sz w:val="21"/>
                <w:szCs w:val="21"/>
              </w:rPr>
              <w:t>4</w:t>
            </w:r>
          </w:p>
        </w:tc>
      </w:tr>
      <w:tr w:rsidR="00360CB7" w:rsidRPr="000836CB" w:rsidTr="00B45955">
        <w:tc>
          <w:tcPr>
            <w:tcW w:w="6663" w:type="dxa"/>
            <w:gridSpan w:val="2"/>
          </w:tcPr>
          <w:p w:rsidR="00360CB7" w:rsidRPr="000836CB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>в целом по КФХ:</w:t>
            </w:r>
          </w:p>
          <w:p w:rsidR="00360CB7" w:rsidRPr="000836CB" w:rsidRDefault="00360CB7" w:rsidP="00B45955">
            <w:pPr>
              <w:pStyle w:val="ConsPlusNormal"/>
              <w:jc w:val="center"/>
              <w:rPr>
                <w:sz w:val="21"/>
                <w:szCs w:val="21"/>
              </w:rPr>
            </w:pPr>
            <w:r w:rsidRPr="000836CB">
              <w:rPr>
                <w:sz w:val="21"/>
                <w:szCs w:val="21"/>
              </w:rPr>
              <w:t xml:space="preserve">фиксированный размер </w:t>
            </w:r>
            <w:hyperlink r:id="rId25" w:history="1">
              <w:r w:rsidR="00A13114">
                <w:rPr>
                  <w:sz w:val="21"/>
                  <w:szCs w:val="21"/>
                </w:rPr>
                <w:t>45 842</w:t>
              </w:r>
              <w:r w:rsidR="00FB59AE">
                <w:rPr>
                  <w:sz w:val="21"/>
                  <w:szCs w:val="21"/>
                </w:rPr>
                <w:t xml:space="preserve"> руб. *</w:t>
              </w:r>
              <w:r w:rsidRPr="000836CB">
                <w:rPr>
                  <w:sz w:val="21"/>
                  <w:szCs w:val="21"/>
                </w:rPr>
                <w:t xml:space="preserve"> количество всех членов КФХ, включая главу КФХ</w:t>
              </w:r>
            </w:hyperlink>
          </w:p>
        </w:tc>
        <w:tc>
          <w:tcPr>
            <w:tcW w:w="2976" w:type="dxa"/>
          </w:tcPr>
          <w:p w:rsidR="00360CB7" w:rsidRPr="00E277FA" w:rsidRDefault="006309ED" w:rsidP="00B45955">
            <w:pPr>
              <w:pStyle w:val="ConsPlus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Уплата не позднее 31.12.20</w:t>
            </w:r>
            <w:r w:rsidR="00121A20">
              <w:rPr>
                <w:sz w:val="21"/>
                <w:szCs w:val="21"/>
              </w:rPr>
              <w:t>2</w:t>
            </w:r>
            <w:r w:rsidR="00A13114">
              <w:rPr>
                <w:sz w:val="21"/>
                <w:szCs w:val="21"/>
              </w:rPr>
              <w:t>3</w:t>
            </w:r>
          </w:p>
          <w:p w:rsidR="009050F2" w:rsidRPr="000836CB" w:rsidRDefault="009050F2" w:rsidP="00B459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</w:tbl>
    <w:p w:rsidR="00B45F70" w:rsidRPr="000836CB" w:rsidRDefault="00B45F70" w:rsidP="00B45955">
      <w:pPr>
        <w:pStyle w:val="ConsPlusNormal"/>
        <w:jc w:val="both"/>
        <w:rPr>
          <w:sz w:val="21"/>
          <w:szCs w:val="21"/>
        </w:rPr>
      </w:pPr>
    </w:p>
    <w:p w:rsidR="00E4433C" w:rsidRDefault="009A4E9E" w:rsidP="00B45955">
      <w:pPr>
        <w:pStyle w:val="ConsPlusTitle"/>
        <w:jc w:val="center"/>
        <w:outlineLvl w:val="0"/>
        <w:rPr>
          <w:sz w:val="21"/>
          <w:szCs w:val="21"/>
        </w:rPr>
      </w:pPr>
      <w:bookmarkStart w:id="3" w:name="P460"/>
      <w:bookmarkEnd w:id="3"/>
      <w:r w:rsidRPr="000836CB">
        <w:rPr>
          <w:sz w:val="21"/>
          <w:szCs w:val="21"/>
        </w:rPr>
        <w:t>Размер страховых взносов по ОПС установленны</w:t>
      </w:r>
      <w:r w:rsidR="00793CBD" w:rsidRPr="000836CB">
        <w:rPr>
          <w:sz w:val="21"/>
          <w:szCs w:val="21"/>
        </w:rPr>
        <w:t>й</w:t>
      </w:r>
      <w:r w:rsidRPr="000836CB">
        <w:rPr>
          <w:sz w:val="21"/>
          <w:szCs w:val="21"/>
        </w:rPr>
        <w:t xml:space="preserve"> на 20</w:t>
      </w:r>
      <w:r w:rsidR="00121A20">
        <w:rPr>
          <w:sz w:val="21"/>
          <w:szCs w:val="21"/>
        </w:rPr>
        <w:t>2</w:t>
      </w:r>
      <w:r w:rsidR="00721F46">
        <w:rPr>
          <w:sz w:val="21"/>
          <w:szCs w:val="21"/>
        </w:rPr>
        <w:t>2</w:t>
      </w:r>
      <w:r w:rsidRPr="000836CB">
        <w:rPr>
          <w:sz w:val="21"/>
          <w:szCs w:val="21"/>
        </w:rPr>
        <w:t xml:space="preserve"> г</w:t>
      </w:r>
      <w:r w:rsidR="00E4433C">
        <w:rPr>
          <w:sz w:val="21"/>
          <w:szCs w:val="21"/>
        </w:rPr>
        <w:t>. для плательщиков, добровольно</w:t>
      </w:r>
    </w:p>
    <w:p w:rsidR="00E4433C" w:rsidRDefault="00E4433C" w:rsidP="00B45955">
      <w:pPr>
        <w:pStyle w:val="ConsPlusTitle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в</w:t>
      </w:r>
      <w:r w:rsidR="009A4E9E" w:rsidRPr="000836CB">
        <w:rPr>
          <w:sz w:val="21"/>
          <w:szCs w:val="21"/>
        </w:rPr>
        <w:t>ступивших</w:t>
      </w:r>
      <w:r>
        <w:rPr>
          <w:sz w:val="21"/>
          <w:szCs w:val="21"/>
        </w:rPr>
        <w:t xml:space="preserve"> </w:t>
      </w:r>
      <w:r w:rsidR="009A4E9E" w:rsidRPr="000836CB">
        <w:rPr>
          <w:sz w:val="21"/>
          <w:szCs w:val="21"/>
        </w:rPr>
        <w:t xml:space="preserve">в правоотношения с Пенсионным фондом </w:t>
      </w:r>
      <w:r w:rsidR="00830435" w:rsidRPr="000836CB">
        <w:rPr>
          <w:sz w:val="21"/>
          <w:szCs w:val="21"/>
        </w:rPr>
        <w:t xml:space="preserve">РФ </w:t>
      </w:r>
      <w:r w:rsidR="009A4E9E" w:rsidRPr="000836CB">
        <w:rPr>
          <w:sz w:val="21"/>
          <w:szCs w:val="21"/>
        </w:rPr>
        <w:t>в целях уплаты страховых взносов за себя</w:t>
      </w:r>
    </w:p>
    <w:p w:rsidR="009A4E9E" w:rsidRPr="000836CB" w:rsidRDefault="009A4E9E" w:rsidP="00B45955">
      <w:pPr>
        <w:pStyle w:val="ConsPlusTitle"/>
        <w:jc w:val="center"/>
        <w:outlineLvl w:val="0"/>
        <w:rPr>
          <w:sz w:val="21"/>
          <w:szCs w:val="21"/>
        </w:rPr>
      </w:pPr>
      <w:r w:rsidRPr="000836CB">
        <w:rPr>
          <w:sz w:val="21"/>
          <w:szCs w:val="21"/>
        </w:rPr>
        <w:t>или другое физическое лицо</w:t>
      </w:r>
    </w:p>
    <w:p w:rsidR="009A4E9E" w:rsidRPr="000836CB" w:rsidRDefault="009A4E9E" w:rsidP="00B45955">
      <w:pPr>
        <w:pStyle w:val="ConsPlusNormal"/>
        <w:jc w:val="both"/>
        <w:rPr>
          <w:sz w:val="21"/>
          <w:szCs w:val="21"/>
        </w:rPr>
      </w:pPr>
    </w:p>
    <w:p w:rsidR="009A4E9E" w:rsidRPr="00962D1B" w:rsidRDefault="009A4E9E" w:rsidP="00B45955">
      <w:pPr>
        <w:pStyle w:val="ConsPlusNormal"/>
        <w:contextualSpacing/>
        <w:jc w:val="both"/>
        <w:rPr>
          <w:sz w:val="21"/>
          <w:szCs w:val="21"/>
        </w:rPr>
      </w:pPr>
      <w:r w:rsidRPr="000836CB">
        <w:rPr>
          <w:sz w:val="21"/>
          <w:szCs w:val="21"/>
        </w:rPr>
        <w:t>Сроки уплаты за 20</w:t>
      </w:r>
      <w:r w:rsidR="00D57D34">
        <w:rPr>
          <w:sz w:val="21"/>
          <w:szCs w:val="21"/>
        </w:rPr>
        <w:t>2</w:t>
      </w:r>
      <w:r w:rsidR="00A33290">
        <w:rPr>
          <w:sz w:val="21"/>
          <w:szCs w:val="21"/>
        </w:rPr>
        <w:t>3</w:t>
      </w:r>
      <w:r w:rsidRPr="000836CB">
        <w:rPr>
          <w:sz w:val="21"/>
          <w:szCs w:val="21"/>
        </w:rPr>
        <w:t xml:space="preserve"> г  - не позднее 31.12.20</w:t>
      </w:r>
      <w:r w:rsidR="00D57D34">
        <w:rPr>
          <w:sz w:val="21"/>
          <w:szCs w:val="21"/>
        </w:rPr>
        <w:t>2</w:t>
      </w:r>
      <w:r w:rsidR="00A33290">
        <w:rPr>
          <w:sz w:val="21"/>
          <w:szCs w:val="21"/>
        </w:rPr>
        <w:t>3</w:t>
      </w:r>
    </w:p>
    <w:p w:rsidR="00641A98" w:rsidRPr="000836CB" w:rsidRDefault="00641A98" w:rsidP="00B45955">
      <w:pPr>
        <w:pStyle w:val="ConsPlusNormal"/>
        <w:contextualSpacing/>
        <w:jc w:val="both"/>
        <w:rPr>
          <w:sz w:val="21"/>
          <w:szCs w:val="21"/>
        </w:rPr>
      </w:pPr>
      <w:r w:rsidRPr="000836CB">
        <w:rPr>
          <w:sz w:val="21"/>
          <w:szCs w:val="21"/>
        </w:rPr>
        <w:t>Размер МРОТ на 01.01.20</w:t>
      </w:r>
      <w:r w:rsidR="00D57D34">
        <w:rPr>
          <w:sz w:val="21"/>
          <w:szCs w:val="21"/>
        </w:rPr>
        <w:t>2</w:t>
      </w:r>
      <w:r w:rsidR="002C47D4">
        <w:rPr>
          <w:sz w:val="21"/>
          <w:szCs w:val="21"/>
        </w:rPr>
        <w:t>3</w:t>
      </w:r>
      <w:r w:rsidRPr="000836CB">
        <w:rPr>
          <w:sz w:val="21"/>
          <w:szCs w:val="21"/>
        </w:rPr>
        <w:t xml:space="preserve"> – 1</w:t>
      </w:r>
      <w:r w:rsidR="002C47D4">
        <w:rPr>
          <w:sz w:val="21"/>
          <w:szCs w:val="21"/>
        </w:rPr>
        <w:t>6</w:t>
      </w:r>
      <w:r w:rsidRPr="000836CB">
        <w:rPr>
          <w:sz w:val="21"/>
          <w:szCs w:val="21"/>
        </w:rPr>
        <w:t> </w:t>
      </w:r>
      <w:r w:rsidR="002C47D4">
        <w:rPr>
          <w:sz w:val="21"/>
          <w:szCs w:val="21"/>
        </w:rPr>
        <w:t>242</w:t>
      </w:r>
      <w:r w:rsidRPr="000836CB">
        <w:rPr>
          <w:sz w:val="21"/>
          <w:szCs w:val="21"/>
        </w:rPr>
        <w:t xml:space="preserve"> руб.</w:t>
      </w:r>
    </w:p>
    <w:p w:rsidR="00641A98" w:rsidRPr="00B7208A" w:rsidRDefault="00641A98" w:rsidP="00B45955">
      <w:pPr>
        <w:contextualSpacing/>
        <w:rPr>
          <w:sz w:val="21"/>
          <w:szCs w:val="21"/>
        </w:rPr>
      </w:pPr>
      <w:r w:rsidRPr="000836CB">
        <w:rPr>
          <w:sz w:val="21"/>
          <w:szCs w:val="21"/>
        </w:rPr>
        <w:t xml:space="preserve">Минимальный размер добровольных страховых взносов – </w:t>
      </w:r>
      <w:r w:rsidR="00112F46" w:rsidRPr="00112F46">
        <w:rPr>
          <w:sz w:val="21"/>
          <w:szCs w:val="21"/>
        </w:rPr>
        <w:t>42</w:t>
      </w:r>
      <w:r w:rsidR="008053D4">
        <w:rPr>
          <w:sz w:val="21"/>
          <w:szCs w:val="21"/>
        </w:rPr>
        <w:t> </w:t>
      </w:r>
      <w:r w:rsidR="00112F46" w:rsidRPr="00112F46">
        <w:rPr>
          <w:sz w:val="21"/>
          <w:szCs w:val="21"/>
        </w:rPr>
        <w:t>878</w:t>
      </w:r>
      <w:r w:rsidR="008053D4">
        <w:rPr>
          <w:sz w:val="21"/>
          <w:szCs w:val="21"/>
        </w:rPr>
        <w:t>,</w:t>
      </w:r>
      <w:r w:rsidR="00112F46" w:rsidRPr="00D65576">
        <w:rPr>
          <w:sz w:val="21"/>
          <w:szCs w:val="21"/>
        </w:rPr>
        <w:t>88</w:t>
      </w:r>
      <w:r w:rsidRPr="000836CB">
        <w:rPr>
          <w:sz w:val="21"/>
          <w:szCs w:val="21"/>
        </w:rPr>
        <w:t xml:space="preserve"> руб</w:t>
      </w:r>
      <w:r w:rsidR="00D23DE7" w:rsidRPr="000836CB">
        <w:rPr>
          <w:sz w:val="21"/>
          <w:szCs w:val="21"/>
        </w:rPr>
        <w:t>.</w:t>
      </w:r>
      <w:r w:rsidRPr="000836CB">
        <w:rPr>
          <w:sz w:val="21"/>
          <w:szCs w:val="21"/>
        </w:rPr>
        <w:t xml:space="preserve"> (МРОТ * 22% * 12 мес.)</w:t>
      </w:r>
      <w:r w:rsidR="00B7208A" w:rsidRPr="00B7208A">
        <w:rPr>
          <w:sz w:val="21"/>
          <w:szCs w:val="21"/>
        </w:rPr>
        <w:t xml:space="preserve"> </w:t>
      </w:r>
    </w:p>
    <w:p w:rsidR="00B7208A" w:rsidRPr="00B7208A" w:rsidRDefault="00B7208A" w:rsidP="00B45955">
      <w:pPr>
        <w:contextualSpacing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</w:t>
      </w:r>
      <w:r w:rsidR="00D65576" w:rsidRPr="00D65576">
        <w:rPr>
          <w:sz w:val="21"/>
          <w:szCs w:val="21"/>
        </w:rPr>
        <w:t>42</w:t>
      </w:r>
      <w:r w:rsidR="00D65576">
        <w:rPr>
          <w:sz w:val="21"/>
          <w:szCs w:val="21"/>
          <w:lang w:val="en-US"/>
        </w:rPr>
        <w:t> </w:t>
      </w:r>
      <w:r w:rsidR="00D65576" w:rsidRPr="00D65576">
        <w:rPr>
          <w:sz w:val="21"/>
          <w:szCs w:val="21"/>
        </w:rPr>
        <w:t>878</w:t>
      </w:r>
      <w:r w:rsidR="00D65576">
        <w:rPr>
          <w:sz w:val="21"/>
          <w:szCs w:val="21"/>
        </w:rPr>
        <w:t>,</w:t>
      </w:r>
      <w:r w:rsidR="00D65576" w:rsidRPr="00D65576">
        <w:rPr>
          <w:sz w:val="21"/>
          <w:szCs w:val="21"/>
        </w:rPr>
        <w:t>88</w:t>
      </w:r>
      <w:r>
        <w:rPr>
          <w:sz w:val="21"/>
          <w:szCs w:val="21"/>
        </w:rPr>
        <w:t xml:space="preserve"> руб. /12 мес. = </w:t>
      </w:r>
      <w:r w:rsidR="007B5F04">
        <w:rPr>
          <w:sz w:val="21"/>
          <w:szCs w:val="21"/>
        </w:rPr>
        <w:t>3</w:t>
      </w:r>
      <w:r>
        <w:rPr>
          <w:sz w:val="21"/>
          <w:szCs w:val="21"/>
        </w:rPr>
        <w:t> </w:t>
      </w:r>
      <w:r w:rsidR="00D65576">
        <w:rPr>
          <w:sz w:val="21"/>
          <w:szCs w:val="21"/>
        </w:rPr>
        <w:t>573</w:t>
      </w:r>
      <w:r>
        <w:rPr>
          <w:sz w:val="21"/>
          <w:szCs w:val="21"/>
        </w:rPr>
        <w:t>,</w:t>
      </w:r>
      <w:r w:rsidR="00D65576">
        <w:rPr>
          <w:sz w:val="21"/>
          <w:szCs w:val="21"/>
        </w:rPr>
        <w:t>24</w:t>
      </w:r>
      <w:r>
        <w:rPr>
          <w:sz w:val="21"/>
          <w:szCs w:val="21"/>
        </w:rPr>
        <w:t xml:space="preserve"> руб. в мес.</w:t>
      </w:r>
    </w:p>
    <w:p w:rsidR="00641A98" w:rsidRPr="000836CB" w:rsidRDefault="00641A98" w:rsidP="00B45955">
      <w:pPr>
        <w:contextualSpacing/>
        <w:rPr>
          <w:sz w:val="21"/>
          <w:szCs w:val="21"/>
        </w:rPr>
      </w:pPr>
      <w:r w:rsidRPr="000836CB">
        <w:rPr>
          <w:sz w:val="21"/>
          <w:szCs w:val="21"/>
        </w:rPr>
        <w:t xml:space="preserve">Максимальный размер добровольных страховых взносов – </w:t>
      </w:r>
      <w:r w:rsidR="00D65576">
        <w:rPr>
          <w:sz w:val="21"/>
          <w:szCs w:val="21"/>
        </w:rPr>
        <w:t>343 031,04</w:t>
      </w:r>
      <w:r w:rsidRPr="000836CB">
        <w:rPr>
          <w:sz w:val="21"/>
          <w:szCs w:val="21"/>
        </w:rPr>
        <w:t xml:space="preserve"> руб</w:t>
      </w:r>
      <w:r w:rsidR="00D23DE7" w:rsidRPr="000836CB">
        <w:rPr>
          <w:sz w:val="21"/>
          <w:szCs w:val="21"/>
        </w:rPr>
        <w:t>.</w:t>
      </w:r>
      <w:r w:rsidRPr="000836CB">
        <w:rPr>
          <w:sz w:val="21"/>
          <w:szCs w:val="21"/>
        </w:rPr>
        <w:t xml:space="preserve"> (</w:t>
      </w:r>
      <w:r w:rsidR="00054295" w:rsidRPr="000836CB">
        <w:rPr>
          <w:sz w:val="21"/>
          <w:szCs w:val="21"/>
        </w:rPr>
        <w:t>8*</w:t>
      </w:r>
      <w:r w:rsidRPr="000836CB">
        <w:rPr>
          <w:sz w:val="21"/>
          <w:szCs w:val="21"/>
        </w:rPr>
        <w:t>МРОТ*22% * 12 мес.)</w:t>
      </w:r>
    </w:p>
    <w:sectPr w:rsidR="00641A98" w:rsidRPr="000836CB" w:rsidSect="00B45955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30E3"/>
    <w:multiLevelType w:val="hybridMultilevel"/>
    <w:tmpl w:val="F0D6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70"/>
    <w:rsid w:val="00003152"/>
    <w:rsid w:val="00004C9E"/>
    <w:rsid w:val="00054295"/>
    <w:rsid w:val="000836CB"/>
    <w:rsid w:val="000A798B"/>
    <w:rsid w:val="000F0849"/>
    <w:rsid w:val="000F4BED"/>
    <w:rsid w:val="00112F46"/>
    <w:rsid w:val="00121A20"/>
    <w:rsid w:val="002C47D4"/>
    <w:rsid w:val="003103AC"/>
    <w:rsid w:val="00326EBE"/>
    <w:rsid w:val="00360CB7"/>
    <w:rsid w:val="003D4433"/>
    <w:rsid w:val="003F0093"/>
    <w:rsid w:val="003F3154"/>
    <w:rsid w:val="003F49D7"/>
    <w:rsid w:val="003F4F69"/>
    <w:rsid w:val="00497A72"/>
    <w:rsid w:val="004B6F2E"/>
    <w:rsid w:val="004F0C4C"/>
    <w:rsid w:val="00513DF9"/>
    <w:rsid w:val="0054597C"/>
    <w:rsid w:val="00546A40"/>
    <w:rsid w:val="0060489D"/>
    <w:rsid w:val="00621050"/>
    <w:rsid w:val="006309ED"/>
    <w:rsid w:val="00641A98"/>
    <w:rsid w:val="006821CD"/>
    <w:rsid w:val="00721F46"/>
    <w:rsid w:val="00745230"/>
    <w:rsid w:val="0075267E"/>
    <w:rsid w:val="00793CBD"/>
    <w:rsid w:val="007A7A37"/>
    <w:rsid w:val="007B5F04"/>
    <w:rsid w:val="008053D4"/>
    <w:rsid w:val="00830435"/>
    <w:rsid w:val="0084154C"/>
    <w:rsid w:val="008932FD"/>
    <w:rsid w:val="008B3F3E"/>
    <w:rsid w:val="008C029A"/>
    <w:rsid w:val="008F34A2"/>
    <w:rsid w:val="009050F2"/>
    <w:rsid w:val="0094089C"/>
    <w:rsid w:val="00962D1B"/>
    <w:rsid w:val="00984D14"/>
    <w:rsid w:val="0099633F"/>
    <w:rsid w:val="009A4E9E"/>
    <w:rsid w:val="00A13114"/>
    <w:rsid w:val="00A33290"/>
    <w:rsid w:val="00A432E0"/>
    <w:rsid w:val="00A56193"/>
    <w:rsid w:val="00A76BED"/>
    <w:rsid w:val="00B45955"/>
    <w:rsid w:val="00B45F70"/>
    <w:rsid w:val="00B7208A"/>
    <w:rsid w:val="00BF13B8"/>
    <w:rsid w:val="00C01BFF"/>
    <w:rsid w:val="00C1159C"/>
    <w:rsid w:val="00CC749C"/>
    <w:rsid w:val="00CD1B1C"/>
    <w:rsid w:val="00CE6D8F"/>
    <w:rsid w:val="00D21879"/>
    <w:rsid w:val="00D23DE7"/>
    <w:rsid w:val="00D57D34"/>
    <w:rsid w:val="00D65576"/>
    <w:rsid w:val="00DB506D"/>
    <w:rsid w:val="00DE377E"/>
    <w:rsid w:val="00DF643B"/>
    <w:rsid w:val="00E277FA"/>
    <w:rsid w:val="00E4433C"/>
    <w:rsid w:val="00EB1D44"/>
    <w:rsid w:val="00EF4109"/>
    <w:rsid w:val="00F03441"/>
    <w:rsid w:val="00F4387A"/>
    <w:rsid w:val="00FB59AE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5502A8D100FC6C34624F48728E5169BDD28040AD5E44CE029EC4322C5D34D617DB586E2A8326A0E31ACC93D1D07A76A4223991B3C46t6z0I" TargetMode="External"/><Relationship Id="rId13" Type="http://schemas.openxmlformats.org/officeDocument/2006/relationships/hyperlink" Target="consultantplus://offline/ref=BD15502A8D100FC6C34624F48728E5169AD5250508D5E44CE029EC4322C5D34D617DB586E4A2393C5421A880691618A1755C208718t3z5I" TargetMode="External"/><Relationship Id="rId18" Type="http://schemas.openxmlformats.org/officeDocument/2006/relationships/hyperlink" Target="consultantplus://offline/ref=BD15502A8D100FC6C34624F48728E5169BDD28040AD5E44CE029EC4322C5D34D617DB586E7A53B600E31ACC93D1D07A76A4223991B3C46t6z0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15502A8D100FC6C34624F48728E5169BDD28040AD5E44CE029EC4322C5D34D617DB586E1A23A610E31ACC93D1D07A76A4223991B3C46t6z0I" TargetMode="External"/><Relationship Id="rId7" Type="http://schemas.openxmlformats.org/officeDocument/2006/relationships/hyperlink" Target="consultantplus://offline/ref=BD15502A8D100FC6C34624F48728E5169BDD28040AD5E44CE029EC4322C5D34D617DB586E7A4326A0E31ACC93D1D07A76A4223991B3C46t6z0I" TargetMode="External"/><Relationship Id="rId12" Type="http://schemas.openxmlformats.org/officeDocument/2006/relationships/hyperlink" Target="consultantplus://offline/ref=BD15502A8D100FC6C34624F48728E5169BDD28040AD5E44CE029EC4322C5D34D617DB586E7A53B6A0E31ACC93D1D07A76A4223991B3C46t6z0I" TargetMode="External"/><Relationship Id="rId17" Type="http://schemas.openxmlformats.org/officeDocument/2006/relationships/hyperlink" Target="consultantplus://offline/ref=BD15502A8D100FC6C34624F48728E5169AD5250508D5E44CE029EC4322C5D34D617DB586E4A0366A076EA9DC2C450BA0725C2286073E4768tBzBI" TargetMode="External"/><Relationship Id="rId25" Type="http://schemas.openxmlformats.org/officeDocument/2006/relationships/hyperlink" Target="consultantplus://offline/ref=BD15502A8D100FC6C34624F48728E5169BDD28040AD5E44CE029EC4322C5D34D617DB586E1A23B6B0E31ACC93D1D07A76A4223991B3C46t6z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15502A8D100FC6C34624F48728E5169AD5250508D5E44CE029EC4322C5D34D617DB586E4A1393C5421A880691618A1755C208718t3z5I" TargetMode="External"/><Relationship Id="rId20" Type="http://schemas.openxmlformats.org/officeDocument/2006/relationships/hyperlink" Target="consultantplus://offline/ref=BD15502A8D100FC6C34624F48728E5169BDD28040AD5E44CE029EC4322C5D34D617DB586E7A633680E31ACC93D1D07A76A4223991B3C46t6z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15502A8D100FC6C34624F48728E5169AD5250508D5E44CE029EC4322C5D34D617DB586E4A1393C5421A880691618A1755C208718t3z5I" TargetMode="External"/><Relationship Id="rId24" Type="http://schemas.openxmlformats.org/officeDocument/2006/relationships/hyperlink" Target="consultantplus://offline/ref=BD15502A8D100FC6C34624F48728E5169BDD28040AD5E44CE029EC4322C5D34D617DB586E1A23B690E31ACC93D1D07A76A4223991B3C46t6z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15502A8D100FC6C34624F48728E5169BDD28040AD5E44CE029EC4322C5D34D617DB586E7A53B6B0E31ACC93D1D07A76A4223991B3C46t6z0I" TargetMode="External"/><Relationship Id="rId23" Type="http://schemas.openxmlformats.org/officeDocument/2006/relationships/hyperlink" Target="consultantplus://offline/ref=BD15502A8D100FC6C34624F48728E5169BDD28040AD5E44CE029EC4322C5D34D617DB586E1A23B680E31ACC93D1D07A76A4223991B3C46t6z0I" TargetMode="External"/><Relationship Id="rId10" Type="http://schemas.openxmlformats.org/officeDocument/2006/relationships/hyperlink" Target="consultantplus://offline/ref=BD15502A8D100FC6C34624F48728E5169BDD28040AD5E44CE029EC4322C5D34D617DB586E2A8326B0E31ACC93D1D07A76A4223991B3C46t6z0I" TargetMode="External"/><Relationship Id="rId19" Type="http://schemas.openxmlformats.org/officeDocument/2006/relationships/hyperlink" Target="consultantplus://offline/ref=BD15502A8D100FC6C34624F48728E5169BDD28040AD5E44CE029EC4322C5D34D617DB586E7A632690E31ACC93D1D07A76A4223991B3C46t6z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15502A8D100FC6C34624F48728E5169AD5230F09D0E44CE029EC4322C5D34D617DB586E4A03268036EA9DC2C450BA0725C2286073E4768tBzBI" TargetMode="External"/><Relationship Id="rId14" Type="http://schemas.openxmlformats.org/officeDocument/2006/relationships/hyperlink" Target="consultantplus://offline/ref=BD15502A8D100FC6C34624F48728E5169AD5250508D5E44CE029EC4322C5D34D617DB586E4A0366A076EA9DC2C450BA0725C2286073E4768tBzBI" TargetMode="External"/><Relationship Id="rId22" Type="http://schemas.openxmlformats.org/officeDocument/2006/relationships/hyperlink" Target="consultantplus://offline/ref=BD15502A8D100FC6C34624F48728E5169BDD28040AD5E44CE029EC4322C5D34D617DB586E1A23B680E31ACC93D1D07A76A4223991B3C46t6z0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1CCF-E377-4A55-8B65-A11EAD08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Адыгжы Алексеевич Бегзин-оол</dc:creator>
  <cp:lastModifiedBy>Бегзин-оол Адыгжы Алексеевич</cp:lastModifiedBy>
  <cp:revision>13</cp:revision>
  <cp:lastPrinted>2021-01-25T01:49:00Z</cp:lastPrinted>
  <dcterms:created xsi:type="dcterms:W3CDTF">2023-01-09T09:03:00Z</dcterms:created>
  <dcterms:modified xsi:type="dcterms:W3CDTF">2023-01-19T03:44:00Z</dcterms:modified>
</cp:coreProperties>
</file>