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6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3"/>
        <w:gridCol w:w="288"/>
        <w:gridCol w:w="2835"/>
      </w:tblGrid>
      <w:tr w:rsidR="00B62BFE" w:rsidTr="009052A1">
        <w:tc>
          <w:tcPr>
            <w:tcW w:w="6233" w:type="dxa"/>
          </w:tcPr>
          <w:p w:rsidR="00B62BFE" w:rsidRDefault="009052A1" w:rsidP="009052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62BFE" w:rsidRPr="00571E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="00B62BFE" w:rsidRPr="00571EB8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="00B62BFE" w:rsidRPr="00571EB8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62BFE" w:rsidRDefault="00B62BFE" w:rsidP="00991D22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991D22">
              <w:rPr>
                <w:sz w:val="26"/>
                <w:szCs w:val="26"/>
              </w:rPr>
              <w:t>_</w:t>
            </w:r>
            <w:r w:rsidR="00F4447B">
              <w:rPr>
                <w:sz w:val="26"/>
                <w:szCs w:val="26"/>
              </w:rPr>
              <w:t>______</w:t>
            </w:r>
            <w:r w:rsidR="00991D22">
              <w:rPr>
                <w:sz w:val="26"/>
                <w:szCs w:val="26"/>
              </w:rPr>
              <w:t>_</w:t>
            </w:r>
          </w:p>
        </w:tc>
      </w:tr>
      <w:tr w:rsidR="00B62BFE" w:rsidRPr="000B3C3F" w:rsidTr="009052A1">
        <w:tc>
          <w:tcPr>
            <w:tcW w:w="6233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9052A1">
        <w:tc>
          <w:tcPr>
            <w:tcW w:w="6233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9052A1">
        <w:tc>
          <w:tcPr>
            <w:tcW w:w="6233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9052A1">
        <w:tc>
          <w:tcPr>
            <w:tcW w:w="6233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9052A1">
        <w:tc>
          <w:tcPr>
            <w:tcW w:w="6233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9052A1">
        <w:tc>
          <w:tcPr>
            <w:tcW w:w="6233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9052A1">
        <w:tc>
          <w:tcPr>
            <w:tcW w:w="6233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9052A1">
        <w:tc>
          <w:tcPr>
            <w:tcW w:w="6233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9052A1">
        <w:tc>
          <w:tcPr>
            <w:tcW w:w="6233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28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B3C3F" w:rsidRPr="000B3C3F" w:rsidTr="009052A1">
        <w:trPr>
          <w:trHeight w:val="152"/>
        </w:trPr>
        <w:tc>
          <w:tcPr>
            <w:tcW w:w="6233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8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9052A1" w:rsidTr="009052A1">
        <w:trPr>
          <w:trHeight w:val="80"/>
        </w:trPr>
        <w:tc>
          <w:tcPr>
            <w:tcW w:w="6233" w:type="dxa"/>
          </w:tcPr>
          <w:p w:rsidR="009052A1" w:rsidRPr="00571EB8" w:rsidRDefault="009052A1" w:rsidP="009052A1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председатель </w:t>
            </w:r>
            <w:r>
              <w:rPr>
                <w:sz w:val="26"/>
                <w:szCs w:val="26"/>
              </w:rPr>
              <w:t>М</w:t>
            </w:r>
            <w:r w:rsidRPr="00571EB8">
              <w:rPr>
                <w:sz w:val="26"/>
                <w:szCs w:val="26"/>
              </w:rPr>
              <w:t xml:space="preserve">ежрегиональной Санкт-Петербурга и Ленинградской области </w:t>
            </w:r>
            <w:r>
              <w:rPr>
                <w:sz w:val="26"/>
                <w:szCs w:val="26"/>
              </w:rPr>
              <w:t xml:space="preserve">Общественной </w:t>
            </w:r>
            <w:r w:rsidRPr="00571EB8">
              <w:rPr>
                <w:sz w:val="26"/>
                <w:szCs w:val="26"/>
              </w:rPr>
              <w:t>организации Общероссийского профсоюза</w:t>
            </w:r>
            <w:r>
              <w:rPr>
                <w:sz w:val="26"/>
                <w:szCs w:val="26"/>
              </w:rPr>
              <w:t xml:space="preserve"> р</w:t>
            </w:r>
            <w:r w:rsidRPr="00571EB8">
              <w:rPr>
                <w:sz w:val="26"/>
                <w:szCs w:val="26"/>
              </w:rPr>
              <w:t>аботников</w:t>
            </w:r>
          </w:p>
          <w:p w:rsidR="009052A1" w:rsidRPr="00571EB8" w:rsidRDefault="009052A1" w:rsidP="009052A1">
            <w:pPr>
              <w:pStyle w:val="21"/>
              <w:jc w:val="lef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государственных учреждений и общественного обслуживания РФ (по согласованию) -</w:t>
            </w:r>
          </w:p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" w:type="dxa"/>
          </w:tcPr>
          <w:p w:rsidR="009052A1" w:rsidRPr="00571EB8" w:rsidRDefault="009052A1" w:rsidP="009052A1">
            <w:pPr>
              <w:pStyle w:val="21"/>
              <w:jc w:val="both"/>
              <w:rPr>
                <w:sz w:val="26"/>
                <w:szCs w:val="26"/>
              </w:rPr>
            </w:pPr>
          </w:p>
          <w:p w:rsidR="009052A1" w:rsidRPr="00571EB8" w:rsidRDefault="009052A1" w:rsidP="009052A1">
            <w:pPr>
              <w:pStyle w:val="21"/>
              <w:jc w:val="both"/>
              <w:rPr>
                <w:sz w:val="26"/>
                <w:szCs w:val="26"/>
              </w:rPr>
            </w:pPr>
          </w:p>
          <w:p w:rsidR="009052A1" w:rsidRPr="00571EB8" w:rsidRDefault="009052A1" w:rsidP="009052A1">
            <w:pPr>
              <w:pStyle w:val="21"/>
              <w:jc w:val="both"/>
              <w:rPr>
                <w:sz w:val="26"/>
                <w:szCs w:val="26"/>
              </w:rPr>
            </w:pPr>
          </w:p>
          <w:p w:rsidR="009052A1" w:rsidRPr="00571EB8" w:rsidRDefault="009052A1" w:rsidP="009052A1">
            <w:pPr>
              <w:pStyle w:val="21"/>
              <w:jc w:val="both"/>
              <w:rPr>
                <w:sz w:val="26"/>
                <w:szCs w:val="26"/>
              </w:rPr>
            </w:pPr>
          </w:p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9052A1" w:rsidRDefault="009052A1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9052A1" w:rsidTr="009052A1">
        <w:trPr>
          <w:trHeight w:val="80"/>
        </w:trPr>
        <w:tc>
          <w:tcPr>
            <w:tcW w:w="6233" w:type="dxa"/>
          </w:tcPr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288" w:type="dxa"/>
          </w:tcPr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9052A1" w:rsidRDefault="009052A1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  <w:tr w:rsidR="009052A1" w:rsidTr="009052A1">
        <w:tc>
          <w:tcPr>
            <w:tcW w:w="6233" w:type="dxa"/>
          </w:tcPr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" w:type="dxa"/>
          </w:tcPr>
          <w:p w:rsidR="009052A1" w:rsidRDefault="009052A1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bottom"/>
          </w:tcPr>
          <w:p w:rsidR="009052A1" w:rsidRDefault="009052A1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9052A1" w:rsidRPr="000B3C3F" w:rsidTr="009052A1">
        <w:tc>
          <w:tcPr>
            <w:tcW w:w="6233" w:type="dxa"/>
          </w:tcPr>
          <w:p w:rsidR="009052A1" w:rsidRPr="000B3C3F" w:rsidRDefault="009052A1" w:rsidP="00B62BFE">
            <w:pPr>
              <w:pStyle w:val="21"/>
              <w:jc w:val="left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288" w:type="dxa"/>
          </w:tcPr>
          <w:p w:rsidR="009052A1" w:rsidRPr="000B3C3F" w:rsidRDefault="009052A1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052A1" w:rsidRPr="000B3C3F" w:rsidRDefault="009052A1" w:rsidP="00B62BFE">
            <w:pPr>
              <w:jc w:val="right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</w:tbl>
    <w:p w:rsidR="009052A1" w:rsidRDefault="009052A1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F4447B">
      <w:pPr>
        <w:widowControl w:val="0"/>
        <w:suppressAutoHyphens w:val="0"/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991D22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Pr="00571EB8" w:rsidRDefault="00B722F7" w:rsidP="00F4447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00EFE">
        <w:rPr>
          <w:sz w:val="26"/>
          <w:szCs w:val="26"/>
        </w:rPr>
        <w:t xml:space="preserve"> Сургучева Мария Александровна</w:t>
      </w:r>
      <w:r>
        <w:rPr>
          <w:sz w:val="26"/>
          <w:szCs w:val="26"/>
        </w:rPr>
        <w:t>, главный бухгалтер отдела финансов, бухгалтерского учета и отчетности.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F4447B">
      <w:pPr>
        <w:spacing w:line="276" w:lineRule="auto"/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lastRenderedPageBreak/>
        <w:t>Повестка дня:</w:t>
      </w: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F4447B">
      <w:pPr>
        <w:tabs>
          <w:tab w:val="left" w:pos="851"/>
        </w:tabs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полноты и достоверности представленных сведений о доходах, об имуществе и обязательствах имущественного характера, представленных </w:t>
      </w:r>
      <w:r w:rsidR="00991D22">
        <w:rPr>
          <w:sz w:val="26"/>
          <w:szCs w:val="26"/>
          <w:lang w:eastAsia="ru-RU"/>
        </w:rPr>
        <w:t>главным бухгалтером отдела финансов, бухгалтерского учета и отчетности</w:t>
      </w:r>
      <w:r w:rsidR="00B62BFE" w:rsidRPr="00B62BFE">
        <w:rPr>
          <w:sz w:val="26"/>
          <w:szCs w:val="26"/>
          <w:lang w:eastAsia="ru-RU"/>
        </w:rPr>
        <w:t xml:space="preserve"> </w:t>
      </w:r>
      <w:r w:rsidR="00500EFE">
        <w:rPr>
          <w:sz w:val="26"/>
          <w:szCs w:val="26"/>
          <w:lang w:eastAsia="ru-RU"/>
        </w:rPr>
        <w:t>Сургучевой М.А.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</w:t>
      </w:r>
      <w:r w:rsidR="00500EFE">
        <w:rPr>
          <w:rFonts w:eastAsia="Calibri"/>
          <w:sz w:val="26"/>
          <w:szCs w:val="26"/>
        </w:rPr>
        <w:t>а</w:t>
      </w:r>
      <w:r>
        <w:rPr>
          <w:rFonts w:eastAsia="Calibri"/>
          <w:sz w:val="26"/>
          <w:szCs w:val="26"/>
        </w:rPr>
        <w:t xml:space="preserve">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</w:p>
    <w:p w:rsidR="00B62BFE" w:rsidRPr="00B62BFE" w:rsidRDefault="005831A5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 xml:space="preserve">достоверности и полноты сведений о </w:t>
      </w:r>
      <w:r w:rsidR="00500EFE">
        <w:rPr>
          <w:rFonts w:eastAsia="Calibri"/>
          <w:sz w:val="26"/>
          <w:szCs w:val="26"/>
        </w:rPr>
        <w:t xml:space="preserve">доходах, </w:t>
      </w:r>
      <w:r w:rsidR="00001AF3" w:rsidRPr="00001AF3">
        <w:rPr>
          <w:rFonts w:eastAsia="Calibri"/>
          <w:sz w:val="26"/>
          <w:szCs w:val="26"/>
        </w:rPr>
        <w:t>расходах, об имуществе и обязательствах имущественного характера за 2020 год</w:t>
      </w:r>
      <w:r w:rsidR="00001AF3">
        <w:rPr>
          <w:rFonts w:eastAsia="Calibri"/>
          <w:sz w:val="26"/>
          <w:szCs w:val="26"/>
        </w:rPr>
        <w:t xml:space="preserve"> </w:t>
      </w:r>
      <w:r w:rsidR="00500EFE">
        <w:rPr>
          <w:rFonts w:eastAsia="Calibri"/>
          <w:sz w:val="26"/>
          <w:szCs w:val="26"/>
        </w:rPr>
        <w:t>Сургучевой Марии Александровны</w:t>
      </w:r>
      <w:r w:rsidR="00264DDA" w:rsidRPr="00264DDA">
        <w:rPr>
          <w:rFonts w:eastAsia="Calibri"/>
          <w:sz w:val="26"/>
          <w:szCs w:val="26"/>
        </w:rPr>
        <w:t>, главн</w:t>
      </w:r>
      <w:r w:rsidR="00264DDA">
        <w:rPr>
          <w:rFonts w:eastAsia="Calibri"/>
          <w:sz w:val="26"/>
          <w:szCs w:val="26"/>
        </w:rPr>
        <w:t>ого</w:t>
      </w:r>
      <w:r w:rsidR="00264DDA" w:rsidRPr="00264DDA">
        <w:rPr>
          <w:rFonts w:eastAsia="Calibri"/>
          <w:sz w:val="26"/>
          <w:szCs w:val="26"/>
        </w:rPr>
        <w:t xml:space="preserve"> бухгалтер</w:t>
      </w:r>
      <w:r w:rsidR="00264DDA">
        <w:rPr>
          <w:rFonts w:eastAsia="Calibri"/>
          <w:sz w:val="26"/>
          <w:szCs w:val="26"/>
        </w:rPr>
        <w:t>а</w:t>
      </w:r>
      <w:r w:rsidR="00264DDA" w:rsidRPr="00264DDA">
        <w:rPr>
          <w:rFonts w:eastAsia="Calibri"/>
          <w:sz w:val="26"/>
          <w:szCs w:val="26"/>
        </w:rPr>
        <w:t xml:space="preserve"> отдела финансов, бухгалтерского учета и отчетности</w:t>
      </w:r>
      <w:r w:rsidR="00B62BFE" w:rsidRPr="00B62BFE">
        <w:rPr>
          <w:rFonts w:eastAsia="Calibri"/>
          <w:sz w:val="26"/>
          <w:szCs w:val="26"/>
        </w:rPr>
        <w:t>.</w:t>
      </w: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F4447B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 xml:space="preserve">прокуратуры Ленинградской области «Об устранении нарушений законодательства о противодействии коррупции» от 11.10.2021 № 86-20-2021, поступившего 15.10.2021 (вх. 22767), </w:t>
      </w:r>
      <w:r w:rsidR="009F04D1">
        <w:rPr>
          <w:sz w:val="26"/>
          <w:szCs w:val="26"/>
          <w:lang w:eastAsia="ru-RU"/>
        </w:rPr>
        <w:t>объяснение</w:t>
      </w:r>
      <w:r w:rsidR="00D03DB2" w:rsidRPr="00D03DB2">
        <w:rPr>
          <w:sz w:val="26"/>
          <w:szCs w:val="26"/>
          <w:lang w:eastAsia="ru-RU"/>
        </w:rPr>
        <w:t xml:space="preserve"> </w:t>
      </w:r>
      <w:r w:rsidR="00500EFE">
        <w:rPr>
          <w:sz w:val="26"/>
          <w:szCs w:val="26"/>
          <w:lang w:eastAsia="ru-RU"/>
        </w:rPr>
        <w:t>Сургучевой М.А.</w:t>
      </w:r>
      <w:r w:rsidR="009F04D1">
        <w:rPr>
          <w:sz w:val="26"/>
          <w:szCs w:val="26"/>
          <w:lang w:eastAsia="ru-RU"/>
        </w:rPr>
        <w:t xml:space="preserve"> по факту</w:t>
      </w:r>
      <w:r w:rsidR="009F04D1" w:rsidRPr="009F04D1">
        <w:rPr>
          <w:sz w:val="26"/>
          <w:szCs w:val="26"/>
          <w:lang w:eastAsia="ru-RU"/>
        </w:rPr>
        <w:t xml:space="preserve"> </w:t>
      </w:r>
      <w:r w:rsidR="009F04D1" w:rsidRPr="00D03DB2">
        <w:rPr>
          <w:sz w:val="26"/>
          <w:szCs w:val="26"/>
          <w:lang w:eastAsia="ru-RU"/>
        </w:rPr>
        <w:t xml:space="preserve">достоверности и полноты сведений о </w:t>
      </w:r>
      <w:r w:rsidR="00500EFE">
        <w:rPr>
          <w:sz w:val="26"/>
          <w:szCs w:val="26"/>
          <w:lang w:eastAsia="ru-RU"/>
        </w:rPr>
        <w:t xml:space="preserve">доходах, </w:t>
      </w:r>
      <w:r w:rsidR="009F04D1" w:rsidRPr="00D03DB2">
        <w:rPr>
          <w:sz w:val="26"/>
          <w:szCs w:val="26"/>
          <w:lang w:eastAsia="ru-RU"/>
        </w:rPr>
        <w:t>расходах, об имуществе и обязательствах имущественного характера</w:t>
      </w:r>
      <w:r w:rsidR="009F04D1">
        <w:rPr>
          <w:sz w:val="26"/>
          <w:szCs w:val="26"/>
          <w:lang w:eastAsia="ru-RU"/>
        </w:rPr>
        <w:t>,</w:t>
      </w:r>
      <w:r w:rsidR="009F04D1" w:rsidRPr="00D03DB2">
        <w:rPr>
          <w:sz w:val="26"/>
          <w:szCs w:val="26"/>
          <w:lang w:eastAsia="ru-RU"/>
        </w:rPr>
        <w:t xml:space="preserve"> представленных за </w:t>
      </w:r>
      <w:r w:rsidR="00500EFE">
        <w:rPr>
          <w:sz w:val="26"/>
          <w:szCs w:val="26"/>
          <w:lang w:eastAsia="ru-RU"/>
        </w:rPr>
        <w:t>2020</w:t>
      </w:r>
      <w:r w:rsidR="009F04D1" w:rsidRPr="00D03DB2">
        <w:rPr>
          <w:sz w:val="26"/>
          <w:szCs w:val="26"/>
          <w:lang w:eastAsia="ru-RU"/>
        </w:rPr>
        <w:t xml:space="preserve"> год</w:t>
      </w:r>
      <w:r w:rsidR="009F04D1">
        <w:rPr>
          <w:sz w:val="26"/>
          <w:szCs w:val="26"/>
          <w:lang w:eastAsia="ru-RU"/>
        </w:rPr>
        <w:t>.</w:t>
      </w:r>
      <w:r w:rsidR="009F04D1" w:rsidRPr="00D03DB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64771C" w:rsidRDefault="005831A5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.1</w:t>
      </w:r>
      <w:r w:rsidR="00B62BFE" w:rsidRPr="00B62BFE">
        <w:rPr>
          <w:rFonts w:eastAsia="Calibri"/>
          <w:sz w:val="26"/>
          <w:szCs w:val="26"/>
        </w:rPr>
        <w:t xml:space="preserve">. </w:t>
      </w:r>
      <w:r w:rsidR="00991D22">
        <w:rPr>
          <w:rFonts w:eastAsia="Calibri"/>
          <w:sz w:val="26"/>
          <w:szCs w:val="26"/>
        </w:rPr>
        <w:t>Главный бухгалтер отдела фин</w:t>
      </w:r>
      <w:r w:rsidR="00D03DB2">
        <w:rPr>
          <w:rFonts w:eastAsia="Calibri"/>
          <w:sz w:val="26"/>
          <w:szCs w:val="26"/>
        </w:rPr>
        <w:t>а</w:t>
      </w:r>
      <w:r w:rsidR="00991D22">
        <w:rPr>
          <w:rFonts w:eastAsia="Calibri"/>
          <w:sz w:val="26"/>
          <w:szCs w:val="26"/>
        </w:rPr>
        <w:t>нсов, бухгалтерского учета и отчетности</w:t>
      </w:r>
      <w:r w:rsidR="00D03DB2">
        <w:rPr>
          <w:rFonts w:eastAsia="Calibri"/>
          <w:sz w:val="26"/>
          <w:szCs w:val="26"/>
        </w:rPr>
        <w:t xml:space="preserve"> </w:t>
      </w:r>
      <w:r w:rsidR="00500EFE">
        <w:rPr>
          <w:rFonts w:eastAsia="Calibri"/>
          <w:sz w:val="26"/>
          <w:szCs w:val="26"/>
        </w:rPr>
        <w:t>Сургучева М.А.</w:t>
      </w:r>
      <w:r w:rsidR="00B62BFE" w:rsidRPr="00B62BFE">
        <w:rPr>
          <w:rFonts w:eastAsia="Calibri"/>
          <w:sz w:val="26"/>
          <w:szCs w:val="26"/>
        </w:rPr>
        <w:t xml:space="preserve"> (</w:t>
      </w:r>
      <w:r w:rsidR="004B580D">
        <w:rPr>
          <w:rFonts w:eastAsia="Calibri"/>
          <w:sz w:val="26"/>
          <w:szCs w:val="26"/>
        </w:rPr>
        <w:t>замужем</w:t>
      </w:r>
      <w:r w:rsidR="00B62BFE" w:rsidRPr="00B62BFE">
        <w:rPr>
          <w:rFonts w:eastAsia="Calibri"/>
          <w:sz w:val="26"/>
          <w:szCs w:val="26"/>
        </w:rPr>
        <w:t xml:space="preserve">, на иждивении </w:t>
      </w:r>
      <w:r w:rsidR="00500EFE">
        <w:rPr>
          <w:rFonts w:eastAsia="Calibri"/>
          <w:sz w:val="26"/>
          <w:szCs w:val="26"/>
        </w:rPr>
        <w:t>3</w:t>
      </w:r>
      <w:r w:rsidR="004B580D">
        <w:rPr>
          <w:rFonts w:eastAsia="Calibri"/>
          <w:sz w:val="26"/>
          <w:szCs w:val="26"/>
        </w:rPr>
        <w:t xml:space="preserve"> несовершеннолетни</w:t>
      </w:r>
      <w:r w:rsidR="00500EFE">
        <w:rPr>
          <w:rFonts w:eastAsia="Calibri"/>
          <w:sz w:val="26"/>
          <w:szCs w:val="26"/>
        </w:rPr>
        <w:t>х</w:t>
      </w:r>
      <w:r w:rsidR="004B580D">
        <w:rPr>
          <w:rFonts w:eastAsia="Calibri"/>
          <w:sz w:val="26"/>
          <w:szCs w:val="26"/>
        </w:rPr>
        <w:t xml:space="preserve"> ребенк</w:t>
      </w:r>
      <w:r w:rsidR="00500EFE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) 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вила справку о доходах, расходах, об имуществе и обязательствах имущественного характера за 20</w:t>
      </w:r>
      <w:r w:rsidR="00500EFE">
        <w:rPr>
          <w:rFonts w:eastAsia="Calibri"/>
          <w:sz w:val="26"/>
          <w:szCs w:val="26"/>
        </w:rPr>
        <w:t>20</w:t>
      </w:r>
      <w:r w:rsidR="00991D22">
        <w:rPr>
          <w:rFonts w:eastAsia="Calibri"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год, в которой </w:t>
      </w:r>
      <w:r w:rsidR="0064771C">
        <w:rPr>
          <w:rFonts w:eastAsia="Calibri"/>
          <w:sz w:val="26"/>
          <w:szCs w:val="26"/>
        </w:rPr>
        <w:t>в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64771C">
        <w:rPr>
          <w:rFonts w:eastAsia="Calibri"/>
          <w:sz w:val="26"/>
          <w:szCs w:val="26"/>
        </w:rPr>
        <w:t>котор</w:t>
      </w:r>
      <w:r w:rsidR="00991D22">
        <w:rPr>
          <w:rFonts w:eastAsia="Calibri"/>
          <w:sz w:val="26"/>
          <w:szCs w:val="26"/>
        </w:rPr>
        <w:t>ой</w:t>
      </w:r>
      <w:r w:rsidR="0064771C">
        <w:rPr>
          <w:rFonts w:eastAsia="Calibri"/>
          <w:sz w:val="26"/>
          <w:szCs w:val="26"/>
        </w:rPr>
        <w:t xml:space="preserve"> допущены следующие нарушения:</w:t>
      </w:r>
    </w:p>
    <w:p w:rsidR="00500EFE" w:rsidRPr="00A778F4" w:rsidRDefault="0064771C" w:rsidP="00500EFE">
      <w:pPr>
        <w:tabs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 w:rsidRPr="00A778F4">
        <w:rPr>
          <w:rFonts w:eastAsia="Calibri"/>
          <w:sz w:val="26"/>
          <w:szCs w:val="26"/>
        </w:rPr>
        <w:lastRenderedPageBreak/>
        <w:t xml:space="preserve">1) </w:t>
      </w:r>
      <w:r w:rsidR="00500EFE" w:rsidRPr="00A778F4">
        <w:rPr>
          <w:sz w:val="26"/>
          <w:szCs w:val="26"/>
        </w:rPr>
        <w:t>В разделе 1 «Сведения о доходах» в Справке доходах, расходах, об имуществе и обязательствах имущественного характера за отчетный период 2020 год не достоверно указаны сведения о доходе, полученном ее супругом по трудовому договору у ИП Некрасова Марина Владиславовна, в феврале и марте 2020 года в сумме 38 000 руб.</w:t>
      </w:r>
    </w:p>
    <w:p w:rsidR="0064771C" w:rsidRPr="0064771C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2) </w:t>
      </w:r>
      <w:r w:rsidRPr="0064771C">
        <w:rPr>
          <w:rFonts w:eastAsia="Calibri"/>
          <w:sz w:val="26"/>
          <w:szCs w:val="26"/>
        </w:rPr>
        <w:t>В разделе 4 «Сведения о счетах в банках и иных кредитных организациях» в Справке о доходах, расходах, об имуществе и обязательствах имущественного характера за 20</w:t>
      </w:r>
      <w:r w:rsidR="00500EFE">
        <w:rPr>
          <w:rFonts w:eastAsia="Calibri"/>
          <w:sz w:val="26"/>
          <w:szCs w:val="26"/>
        </w:rPr>
        <w:t xml:space="preserve">20 </w:t>
      </w:r>
      <w:r w:rsidRPr="0064771C">
        <w:rPr>
          <w:rFonts w:eastAsia="Calibri"/>
          <w:sz w:val="26"/>
          <w:szCs w:val="26"/>
        </w:rPr>
        <w:t xml:space="preserve">год не указаны сведения о </w:t>
      </w:r>
      <w:r w:rsidR="00500EFE">
        <w:rPr>
          <w:rFonts w:eastAsia="Calibri"/>
          <w:sz w:val="26"/>
          <w:szCs w:val="26"/>
        </w:rPr>
        <w:t>шести</w:t>
      </w:r>
      <w:r w:rsidRPr="0064771C">
        <w:rPr>
          <w:rFonts w:eastAsia="Calibri"/>
          <w:sz w:val="26"/>
          <w:szCs w:val="26"/>
        </w:rPr>
        <w:t xml:space="preserve"> имеющихся счетах</w:t>
      </w:r>
      <w:r w:rsidR="00991D22">
        <w:rPr>
          <w:rFonts w:eastAsia="Calibri"/>
          <w:sz w:val="26"/>
          <w:szCs w:val="26"/>
        </w:rPr>
        <w:t>.</w:t>
      </w:r>
    </w:p>
    <w:p w:rsidR="0064771C" w:rsidRPr="00B62BFE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500EFE" w:rsidRPr="006B7677" w:rsidRDefault="00500EFE" w:rsidP="00572A29">
      <w:pPr>
        <w:spacing w:line="276" w:lineRule="auto"/>
        <w:ind w:firstLine="708"/>
        <w:jc w:val="both"/>
        <w:outlineLvl w:val="1"/>
        <w:rPr>
          <w:bCs/>
          <w:color w:val="000000"/>
          <w:sz w:val="26"/>
          <w:szCs w:val="26"/>
        </w:rPr>
      </w:pPr>
      <w:r w:rsidRPr="00572A29">
        <w:rPr>
          <w:rFonts w:eastAsia="Calibri"/>
          <w:b/>
          <w:sz w:val="26"/>
          <w:szCs w:val="26"/>
          <w:u w:val="single"/>
        </w:rPr>
        <w:t>Сургучева М.А.</w:t>
      </w:r>
      <w:r w:rsidR="0064771C" w:rsidRPr="006B7677">
        <w:rPr>
          <w:sz w:val="26"/>
          <w:szCs w:val="26"/>
          <w:lang w:eastAsia="ru-RU"/>
        </w:rPr>
        <w:t>:</w:t>
      </w:r>
      <w:r w:rsidR="0064771C" w:rsidRPr="006B7677">
        <w:rPr>
          <w:rFonts w:eastAsia="Calibri"/>
          <w:sz w:val="26"/>
          <w:szCs w:val="26"/>
        </w:rPr>
        <w:t xml:space="preserve"> </w:t>
      </w:r>
      <w:r w:rsidR="004B5816" w:rsidRPr="006B7677">
        <w:rPr>
          <w:rFonts w:eastAsia="Calibri"/>
          <w:sz w:val="26"/>
          <w:szCs w:val="26"/>
        </w:rPr>
        <w:t xml:space="preserve">В своем </w:t>
      </w:r>
      <w:r w:rsidR="00E3616C" w:rsidRPr="006B7677">
        <w:rPr>
          <w:rFonts w:eastAsia="Calibri"/>
          <w:sz w:val="26"/>
          <w:szCs w:val="26"/>
        </w:rPr>
        <w:t xml:space="preserve">объяснении </w:t>
      </w:r>
      <w:r w:rsidRPr="006B7677">
        <w:rPr>
          <w:bCs/>
          <w:color w:val="000000"/>
          <w:sz w:val="26"/>
          <w:szCs w:val="26"/>
        </w:rPr>
        <w:t>согласна с допущенными нарушениями. Основной причиной представления неполных сведений объясняет невнимательность к датам открытия/закрытия счетов</w:t>
      </w:r>
      <w:r w:rsidR="00572A29">
        <w:rPr>
          <w:bCs/>
          <w:color w:val="000000"/>
          <w:sz w:val="26"/>
          <w:szCs w:val="26"/>
        </w:rPr>
        <w:t xml:space="preserve"> супруга </w:t>
      </w:r>
      <w:r w:rsidR="00572A29" w:rsidRPr="006B7677">
        <w:rPr>
          <w:bCs/>
          <w:color w:val="000000"/>
          <w:sz w:val="26"/>
          <w:szCs w:val="26"/>
        </w:rPr>
        <w:t xml:space="preserve">(брак </w:t>
      </w:r>
      <w:r w:rsidR="00BF193F">
        <w:rPr>
          <w:bCs/>
          <w:color w:val="000000"/>
          <w:sz w:val="26"/>
          <w:szCs w:val="26"/>
        </w:rPr>
        <w:t xml:space="preserve">был </w:t>
      </w:r>
      <w:r w:rsidR="00572A29" w:rsidRPr="006B7677">
        <w:rPr>
          <w:bCs/>
          <w:color w:val="000000"/>
          <w:sz w:val="26"/>
          <w:szCs w:val="26"/>
        </w:rPr>
        <w:t>заключен в январе 2020 года)</w:t>
      </w:r>
      <w:r w:rsidRPr="006B7677">
        <w:rPr>
          <w:bCs/>
          <w:color w:val="000000"/>
          <w:sz w:val="26"/>
          <w:szCs w:val="26"/>
        </w:rPr>
        <w:t xml:space="preserve">. О получении дохода по срочному трудовому договору с ИП Некрасова М.В. </w:t>
      </w:r>
      <w:r w:rsidR="00572A29" w:rsidRPr="006B7677">
        <w:rPr>
          <w:bCs/>
          <w:color w:val="000000"/>
          <w:sz w:val="26"/>
          <w:szCs w:val="26"/>
        </w:rPr>
        <w:t>супруг</w:t>
      </w:r>
      <w:r w:rsidR="00572A29" w:rsidRPr="006B7677">
        <w:rPr>
          <w:bCs/>
          <w:color w:val="000000"/>
          <w:sz w:val="26"/>
          <w:szCs w:val="26"/>
        </w:rPr>
        <w:t xml:space="preserve"> </w:t>
      </w:r>
      <w:r w:rsidRPr="006B7677">
        <w:rPr>
          <w:bCs/>
          <w:color w:val="000000"/>
          <w:sz w:val="26"/>
          <w:szCs w:val="26"/>
        </w:rPr>
        <w:t>ей не сообщил.</w:t>
      </w:r>
    </w:p>
    <w:p w:rsidR="006B7677" w:rsidRPr="006B7677" w:rsidRDefault="006B7677" w:rsidP="006B7677">
      <w:pPr>
        <w:tabs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 w:rsidRPr="006B7677">
        <w:rPr>
          <w:sz w:val="26"/>
          <w:szCs w:val="26"/>
        </w:rPr>
        <w:t xml:space="preserve">В ходе допущенной ошибки общая сумма дохода за 2020 год в представленной справке на Сургучева М.В. занижена на 38 000 руб. </w:t>
      </w:r>
    </w:p>
    <w:p w:rsidR="00572A29" w:rsidRDefault="006B7677" w:rsidP="00572A29">
      <w:pPr>
        <w:tabs>
          <w:tab w:val="left" w:pos="1701"/>
        </w:tabs>
        <w:spacing w:line="360" w:lineRule="exact"/>
        <w:ind w:firstLine="709"/>
        <w:jc w:val="both"/>
        <w:rPr>
          <w:sz w:val="26"/>
          <w:szCs w:val="26"/>
        </w:rPr>
      </w:pPr>
      <w:r w:rsidRPr="006B7677">
        <w:rPr>
          <w:sz w:val="26"/>
          <w:szCs w:val="26"/>
        </w:rPr>
        <w:t>Сведения о банковских счетах с нулевым остатком, открытых Сургучевым М.В. в Сбербанк</w:t>
      </w:r>
      <w:r w:rsidR="00572A29">
        <w:rPr>
          <w:sz w:val="26"/>
          <w:szCs w:val="26"/>
        </w:rPr>
        <w:t>е</w:t>
      </w:r>
      <w:r w:rsidRPr="006B7677">
        <w:rPr>
          <w:sz w:val="26"/>
          <w:szCs w:val="26"/>
        </w:rPr>
        <w:t xml:space="preserve"> в различное время, не содержались </w:t>
      </w:r>
      <w:r w:rsidR="00572A29" w:rsidRPr="006B7677">
        <w:rPr>
          <w:sz w:val="26"/>
          <w:szCs w:val="26"/>
        </w:rPr>
        <w:t>в банковсой справке «Сведения для госслужащих»</w:t>
      </w:r>
      <w:r w:rsidR="00572A29">
        <w:rPr>
          <w:sz w:val="26"/>
          <w:szCs w:val="26"/>
        </w:rPr>
        <w:t xml:space="preserve">, </w:t>
      </w:r>
      <w:r w:rsidRPr="006B7677">
        <w:rPr>
          <w:sz w:val="26"/>
          <w:szCs w:val="26"/>
        </w:rPr>
        <w:t>получен</w:t>
      </w:r>
      <w:r w:rsidR="00572A29">
        <w:rPr>
          <w:sz w:val="26"/>
          <w:szCs w:val="26"/>
        </w:rPr>
        <w:t>ых</w:t>
      </w:r>
      <w:r w:rsidRPr="006B7677">
        <w:rPr>
          <w:sz w:val="26"/>
          <w:szCs w:val="26"/>
        </w:rPr>
        <w:t xml:space="preserve"> посредством сервиса «Онлайн Сбербанк», </w:t>
      </w:r>
      <w:r w:rsidR="00572A29">
        <w:rPr>
          <w:sz w:val="26"/>
          <w:szCs w:val="26"/>
        </w:rPr>
        <w:t xml:space="preserve">которые </w:t>
      </w:r>
      <w:r w:rsidRPr="006B7677">
        <w:rPr>
          <w:sz w:val="26"/>
          <w:szCs w:val="26"/>
        </w:rPr>
        <w:t xml:space="preserve">не </w:t>
      </w:r>
      <w:r w:rsidR="00572A29">
        <w:rPr>
          <w:sz w:val="26"/>
          <w:szCs w:val="26"/>
        </w:rPr>
        <w:t xml:space="preserve">были </w:t>
      </w:r>
      <w:r w:rsidRPr="006B7677">
        <w:rPr>
          <w:sz w:val="26"/>
          <w:szCs w:val="26"/>
        </w:rPr>
        <w:t>распечатаны и не сохранены на дату заседания комиссии.</w:t>
      </w:r>
      <w:r w:rsidR="00A778F4">
        <w:rPr>
          <w:sz w:val="26"/>
          <w:szCs w:val="26"/>
        </w:rPr>
        <w:t xml:space="preserve"> </w:t>
      </w:r>
    </w:p>
    <w:p w:rsidR="00572A29" w:rsidRDefault="00572A29" w:rsidP="00572A29">
      <w:pPr>
        <w:tabs>
          <w:tab w:val="left" w:pos="1701"/>
        </w:tabs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Только в 2021 году супругом был подключен личный кабинет налогоплательщика, из которого получена информация о наличии </w:t>
      </w:r>
      <w:r w:rsidR="00111DE6">
        <w:rPr>
          <w:sz w:val="26"/>
          <w:szCs w:val="26"/>
        </w:rPr>
        <w:t xml:space="preserve">всех указанных при проверке </w:t>
      </w:r>
      <w:r>
        <w:rPr>
          <w:sz w:val="26"/>
          <w:szCs w:val="26"/>
        </w:rPr>
        <w:t>счетов</w:t>
      </w:r>
      <w:r>
        <w:rPr>
          <w:sz w:val="26"/>
          <w:szCs w:val="26"/>
        </w:rPr>
        <w:t xml:space="preserve"> и дополнительного дохода в 2020 году. Согласно представленных </w:t>
      </w:r>
      <w:r w:rsidR="00111DE6">
        <w:rPr>
          <w:sz w:val="26"/>
          <w:szCs w:val="26"/>
        </w:rPr>
        <w:t xml:space="preserve">банковских </w:t>
      </w:r>
      <w:r>
        <w:rPr>
          <w:sz w:val="26"/>
          <w:szCs w:val="26"/>
        </w:rPr>
        <w:t>справок, счета имели нулевой остаток и не использовались на протяжении периода 2020-2021 гг.</w:t>
      </w:r>
    </w:p>
    <w:p w:rsidR="00500EFE" w:rsidRPr="006B7677" w:rsidRDefault="00572A29" w:rsidP="00BF193F">
      <w:pPr>
        <w:tabs>
          <w:tab w:val="left" w:pos="1701"/>
        </w:tabs>
        <w:spacing w:line="360" w:lineRule="exact"/>
        <w:ind w:firstLine="709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Сургучевой приняты все возможные меры по получению информации об остатках средств на счетах супруга, а также проведены действия по закрытию всех неиспользуемых счетов. </w:t>
      </w:r>
      <w:r w:rsidR="00BF193F">
        <w:rPr>
          <w:sz w:val="26"/>
          <w:szCs w:val="26"/>
        </w:rPr>
        <w:t>Поскольку на</w:t>
      </w:r>
      <w:r w:rsidR="00500EFE" w:rsidRPr="006B7677">
        <w:rPr>
          <w:bCs/>
          <w:color w:val="000000"/>
          <w:sz w:val="26"/>
          <w:szCs w:val="26"/>
        </w:rPr>
        <w:t>рушения допущены ею впервые, просила не проводить в отношении неё проверку.</w:t>
      </w:r>
    </w:p>
    <w:p w:rsidR="006B03C6" w:rsidRDefault="006B03C6" w:rsidP="006B03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</w:p>
    <w:p w:rsidR="006B03C6" w:rsidRDefault="006B03C6" w:rsidP="006B03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Письмом Минтруда России от 13.11.2015 N 18-2/10/П-7073 «О критериях привлечения к ответственности за коррупционные правонарушения» утверждены "Методические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согласно которым при условии, что величина всех доходов и величина остатков на счетах в банках, ошибочно не указанных </w:t>
      </w:r>
      <w:r>
        <w:rPr>
          <w:rFonts w:eastAsia="Calibri"/>
          <w:sz w:val="26"/>
          <w:szCs w:val="26"/>
        </w:rPr>
        <w:t>Сургучевой М.А.</w:t>
      </w:r>
      <w:r w:rsidRPr="00592A07">
        <w:rPr>
          <w:rFonts w:eastAsia="Calibri"/>
          <w:sz w:val="26"/>
          <w:szCs w:val="26"/>
        </w:rPr>
        <w:t xml:space="preserve"> в Справке за 20</w:t>
      </w:r>
      <w:r>
        <w:rPr>
          <w:rFonts w:eastAsia="Calibri"/>
          <w:sz w:val="26"/>
          <w:szCs w:val="26"/>
        </w:rPr>
        <w:t>20</w:t>
      </w:r>
      <w:r w:rsidRPr="00592A07">
        <w:rPr>
          <w:rFonts w:eastAsia="Calibri"/>
          <w:sz w:val="26"/>
          <w:szCs w:val="26"/>
        </w:rPr>
        <w:t xml:space="preserve"> год, превышает 10 000 рублей, указанные нарушения при заполнении справки мог</w:t>
      </w:r>
      <w:r>
        <w:rPr>
          <w:rFonts w:eastAsia="Calibri"/>
          <w:sz w:val="26"/>
          <w:szCs w:val="26"/>
        </w:rPr>
        <w:t>ли</w:t>
      </w:r>
      <w:r w:rsidRPr="00592A07">
        <w:rPr>
          <w:rFonts w:eastAsia="Calibri"/>
          <w:sz w:val="26"/>
          <w:szCs w:val="26"/>
        </w:rPr>
        <w:t xml:space="preserve"> расцениваться как </w:t>
      </w:r>
      <w:r w:rsidRPr="00F4447B">
        <w:rPr>
          <w:rFonts w:eastAsia="Calibri"/>
          <w:sz w:val="26"/>
          <w:szCs w:val="26"/>
        </w:rPr>
        <w:t>существенный проступок.</w:t>
      </w:r>
    </w:p>
    <w:p w:rsidR="006B03C6" w:rsidRPr="00A778F4" w:rsidRDefault="006B03C6" w:rsidP="006B03C6">
      <w:pPr>
        <w:spacing w:line="360" w:lineRule="exact"/>
        <w:ind w:firstLine="720"/>
        <w:jc w:val="both"/>
        <w:rPr>
          <w:sz w:val="26"/>
          <w:szCs w:val="26"/>
        </w:rPr>
      </w:pPr>
      <w:r w:rsidRPr="00A778F4">
        <w:rPr>
          <w:sz w:val="26"/>
          <w:szCs w:val="26"/>
        </w:rPr>
        <w:lastRenderedPageBreak/>
        <w:t xml:space="preserve">Ранее имелись основания для применения к работнику мер дисциплинарной  ответственности, которые не могли применяться в связи с нахождением Сургучевой М.А. в отпуске по уходу за детьми до 3-х лет, предоставленного на срок с 16 января 2021 года по 11 сентября 2023 года. </w:t>
      </w:r>
    </w:p>
    <w:p w:rsidR="006B03C6" w:rsidRDefault="006B03C6" w:rsidP="006B03C6">
      <w:pPr>
        <w:spacing w:line="360" w:lineRule="exact"/>
        <w:ind w:firstLine="720"/>
        <w:jc w:val="both"/>
        <w:rPr>
          <w:sz w:val="26"/>
          <w:szCs w:val="26"/>
        </w:rPr>
      </w:pPr>
      <w:r w:rsidRPr="00A778F4">
        <w:rPr>
          <w:sz w:val="26"/>
          <w:szCs w:val="26"/>
        </w:rPr>
        <w:t xml:space="preserve">Работник приступил к работе 11 мая 2022 года, прекратив отпуск по уходу за ребенком досрочно по личному заявлению. </w:t>
      </w:r>
    </w:p>
    <w:p w:rsidR="006B03C6" w:rsidRDefault="006B03C6" w:rsidP="006B03C6">
      <w:pPr>
        <w:spacing w:line="360" w:lineRule="exact"/>
        <w:ind w:firstLine="72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Вместе с тем, </w:t>
      </w:r>
      <w:r w:rsidRPr="00750AA4">
        <w:rPr>
          <w:sz w:val="26"/>
          <w:szCs w:val="26"/>
        </w:rPr>
        <w:t>с учетом об</w:t>
      </w:r>
      <w:r>
        <w:rPr>
          <w:sz w:val="26"/>
          <w:szCs w:val="26"/>
        </w:rPr>
        <w:t>з</w:t>
      </w:r>
      <w:r w:rsidRPr="00750AA4">
        <w:rPr>
          <w:sz w:val="26"/>
          <w:szCs w:val="26"/>
        </w:rPr>
        <w:t>ора практики привлечения к ответсвенности государственных (муниципальных) служащих за несоблюдение ограничений и запретов, исполнение обязанностей, установленных в целях противодействия коррупции (подготовлен</w:t>
      </w:r>
      <w:r>
        <w:rPr>
          <w:sz w:val="26"/>
          <w:szCs w:val="26"/>
        </w:rPr>
        <w:t>ы</w:t>
      </w:r>
      <w:r w:rsidRPr="00750AA4">
        <w:rPr>
          <w:sz w:val="26"/>
          <w:szCs w:val="26"/>
        </w:rPr>
        <w:t xml:space="preserve"> Ми</w:t>
      </w:r>
      <w:r>
        <w:rPr>
          <w:sz w:val="26"/>
          <w:szCs w:val="26"/>
        </w:rPr>
        <w:t xml:space="preserve">нистерством </w:t>
      </w:r>
      <w:r w:rsidRPr="00750AA4">
        <w:rPr>
          <w:sz w:val="26"/>
          <w:szCs w:val="26"/>
        </w:rPr>
        <w:t>труда и соц</w:t>
      </w:r>
      <w:r>
        <w:rPr>
          <w:sz w:val="26"/>
          <w:szCs w:val="26"/>
        </w:rPr>
        <w:t xml:space="preserve">иальной </w:t>
      </w:r>
      <w:r w:rsidRPr="00750AA4">
        <w:rPr>
          <w:sz w:val="26"/>
          <w:szCs w:val="26"/>
        </w:rPr>
        <w:t>защиты РФ в марте 2022 г.</w:t>
      </w:r>
      <w:r>
        <w:rPr>
          <w:sz w:val="26"/>
          <w:szCs w:val="26"/>
        </w:rPr>
        <w:t xml:space="preserve"> и размещены на официальном сайте</w:t>
      </w:r>
      <w:r w:rsidR="00BF193F">
        <w:rPr>
          <w:sz w:val="26"/>
          <w:szCs w:val="26"/>
        </w:rPr>
        <w:t xml:space="preserve"> Министерства</w:t>
      </w:r>
      <w:r w:rsidRPr="00750AA4">
        <w:rPr>
          <w:sz w:val="26"/>
          <w:szCs w:val="26"/>
        </w:rPr>
        <w:t>)</w:t>
      </w:r>
      <w:r>
        <w:rPr>
          <w:sz w:val="26"/>
          <w:szCs w:val="26"/>
        </w:rPr>
        <w:t xml:space="preserve">, </w:t>
      </w:r>
      <w:r w:rsidRPr="00750AA4">
        <w:rPr>
          <w:sz w:val="26"/>
          <w:szCs w:val="26"/>
        </w:rPr>
        <w:t>нарушения, допущенные Сургучевой М.А. в представленных Сведениях могут расцениваться</w:t>
      </w:r>
      <w:r w:rsidR="00BF193F">
        <w:rPr>
          <w:sz w:val="26"/>
          <w:szCs w:val="26"/>
        </w:rPr>
        <w:t xml:space="preserve"> в настоящее время</w:t>
      </w:r>
      <w:r w:rsidRPr="00750AA4">
        <w:rPr>
          <w:sz w:val="26"/>
          <w:szCs w:val="26"/>
        </w:rPr>
        <w:t xml:space="preserve"> как несущественный проступок</w:t>
      </w:r>
      <w:r>
        <w:rPr>
          <w:sz w:val="26"/>
          <w:szCs w:val="26"/>
        </w:rPr>
        <w:t>.</w:t>
      </w:r>
    </w:p>
    <w:p w:rsidR="006B03C6" w:rsidRPr="00750AA4" w:rsidRDefault="006B03C6" w:rsidP="006B03C6">
      <w:pPr>
        <w:spacing w:line="36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приложением 4 «Обзор ситуаций, которые расценивались как несущественные проступки» разница между суммой всех фактически полученных доходов и суммой доходов, указанных в разделе 1 Справки не превышает 50 000 рублей (пункт 1). Д</w:t>
      </w:r>
      <w:r w:rsidR="00BF193F">
        <w:rPr>
          <w:sz w:val="26"/>
          <w:szCs w:val="26"/>
        </w:rPr>
        <w:t>в</w:t>
      </w:r>
      <w:r>
        <w:rPr>
          <w:sz w:val="26"/>
          <w:szCs w:val="26"/>
        </w:rPr>
        <w:t>ижение средств по счетам супруга, не указанным в справке, не осуществлялось в течении 2020 года, а остатка средств по ним не было. В пункте 10 указанного приложения 4 допускается суммарный остаток средств по не указанным в Справке счетам, не более 10% от дохода служащего за последний год и не выше 50 000 рублей.</w:t>
      </w:r>
    </w:p>
    <w:p w:rsidR="006B03C6" w:rsidRPr="00592A07" w:rsidRDefault="006B03C6" w:rsidP="006B03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Сургучева М.А.</w:t>
      </w:r>
      <w:r w:rsidRPr="00592A07">
        <w:rPr>
          <w:rFonts w:eastAsia="Calibri"/>
          <w:sz w:val="26"/>
          <w:szCs w:val="26"/>
        </w:rPr>
        <w:t xml:space="preserve"> </w:t>
      </w:r>
      <w:r w:rsidR="00BF193F">
        <w:rPr>
          <w:rFonts w:eastAsia="Calibri"/>
          <w:sz w:val="26"/>
          <w:szCs w:val="26"/>
        </w:rPr>
        <w:t xml:space="preserve">имеет длительный стаж работы в региональном отделении, </w:t>
      </w:r>
      <w:bookmarkStart w:id="0" w:name="_GoBack"/>
      <w:bookmarkEnd w:id="0"/>
      <w:r w:rsidRPr="00592A07">
        <w:rPr>
          <w:rFonts w:eastAsia="Calibri"/>
          <w:sz w:val="26"/>
          <w:szCs w:val="26"/>
        </w:rPr>
        <w:t xml:space="preserve">характеризуется как ответственный, исполнительный работник, пользуется уважением в коллективе. За период трудовой деятельности дисциплинарные взыскания к </w:t>
      </w:r>
      <w:r>
        <w:rPr>
          <w:rFonts w:eastAsia="Calibri"/>
          <w:sz w:val="26"/>
          <w:szCs w:val="26"/>
        </w:rPr>
        <w:t xml:space="preserve">ней </w:t>
      </w:r>
      <w:r w:rsidRPr="00592A07">
        <w:rPr>
          <w:rFonts w:eastAsia="Calibri"/>
          <w:sz w:val="26"/>
          <w:szCs w:val="26"/>
        </w:rPr>
        <w:t>не применялись.</w:t>
      </w:r>
    </w:p>
    <w:p w:rsidR="0064771C" w:rsidRDefault="0064771C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Члены комиссии, изучив информацию, представленную на рассмотрение Комиссии</w:t>
      </w:r>
    </w:p>
    <w:p w:rsidR="00B62BFE" w:rsidRPr="00B62BFE" w:rsidRDefault="00B62BFE" w:rsidP="006B03C6">
      <w:pPr>
        <w:spacing w:line="276" w:lineRule="auto"/>
        <w:ind w:firstLine="540"/>
        <w:jc w:val="center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Cs/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  <w:lang w:eastAsia="ru-RU"/>
        </w:rPr>
        <w:t>Руководствуясь п.п.</w:t>
      </w:r>
      <w:r w:rsidR="00E22680">
        <w:rPr>
          <w:rFonts w:eastAsia="Calibri"/>
          <w:sz w:val="26"/>
          <w:szCs w:val="26"/>
          <w:lang w:eastAsia="ru-RU"/>
        </w:rPr>
        <w:t xml:space="preserve"> </w:t>
      </w:r>
      <w:r w:rsidRPr="00B62BFE">
        <w:rPr>
          <w:rFonts w:eastAsia="Calibri"/>
          <w:sz w:val="26"/>
          <w:szCs w:val="26"/>
          <w:lang w:eastAsia="ru-RU"/>
        </w:rPr>
        <w:t xml:space="preserve">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B62BFE">
        <w:rPr>
          <w:rFonts w:eastAsia="Calibri"/>
          <w:bCs/>
          <w:sz w:val="26"/>
          <w:szCs w:val="26"/>
          <w:lang w:eastAsia="ru-RU"/>
        </w:rPr>
        <w:t>признать, что:</w:t>
      </w:r>
    </w:p>
    <w:p w:rsidR="00592A07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62BFE">
        <w:rPr>
          <w:rFonts w:eastAsia="Calibri"/>
          <w:sz w:val="26"/>
          <w:szCs w:val="26"/>
        </w:rPr>
        <w:t xml:space="preserve">- сведения, представленные </w:t>
      </w:r>
      <w:r w:rsidR="006B7677">
        <w:rPr>
          <w:rFonts w:eastAsia="Calibri"/>
          <w:sz w:val="26"/>
          <w:szCs w:val="26"/>
        </w:rPr>
        <w:t>Сургучевой М.А.</w:t>
      </w:r>
      <w:r w:rsidRPr="00B62BFE">
        <w:rPr>
          <w:rFonts w:eastAsia="Calibri"/>
          <w:sz w:val="26"/>
          <w:szCs w:val="26"/>
        </w:rPr>
        <w:t xml:space="preserve"> о доходах</w:t>
      </w:r>
      <w:r w:rsidR="00F4447B">
        <w:rPr>
          <w:rFonts w:eastAsia="Calibri"/>
          <w:sz w:val="26"/>
          <w:szCs w:val="26"/>
        </w:rPr>
        <w:t xml:space="preserve"> </w:t>
      </w:r>
      <w:r w:rsidR="006B7677" w:rsidRPr="00B62BFE">
        <w:rPr>
          <w:rFonts w:eastAsia="Calibri"/>
          <w:sz w:val="26"/>
          <w:szCs w:val="26"/>
        </w:rPr>
        <w:t>сво</w:t>
      </w:r>
      <w:r w:rsidR="006B7677">
        <w:rPr>
          <w:rFonts w:eastAsia="Calibri"/>
          <w:sz w:val="26"/>
          <w:szCs w:val="26"/>
        </w:rPr>
        <w:t xml:space="preserve">его супруга </w:t>
      </w:r>
      <w:r w:rsidR="00F4447B">
        <w:rPr>
          <w:rFonts w:eastAsia="Calibri"/>
          <w:sz w:val="26"/>
          <w:szCs w:val="26"/>
        </w:rPr>
        <w:t>за 20</w:t>
      </w:r>
      <w:r w:rsidR="006B7677">
        <w:rPr>
          <w:rFonts w:eastAsia="Calibri"/>
          <w:sz w:val="26"/>
          <w:szCs w:val="26"/>
        </w:rPr>
        <w:t>20</w:t>
      </w:r>
      <w:r w:rsidR="00F4447B">
        <w:rPr>
          <w:rFonts w:eastAsia="Calibri"/>
          <w:sz w:val="26"/>
          <w:szCs w:val="26"/>
        </w:rPr>
        <w:t xml:space="preserve"> год</w:t>
      </w:r>
      <w:r w:rsidRPr="00B62BFE">
        <w:rPr>
          <w:rFonts w:eastAsia="Calibri"/>
          <w:sz w:val="26"/>
          <w:szCs w:val="26"/>
        </w:rPr>
        <w:t>, явля</w:t>
      </w:r>
      <w:r w:rsidR="00CF06DF">
        <w:rPr>
          <w:rFonts w:eastAsia="Calibri"/>
          <w:sz w:val="26"/>
          <w:szCs w:val="26"/>
        </w:rPr>
        <w:t>ются недостоверными и неполными.</w:t>
      </w:r>
      <w:r w:rsidR="00592A07" w:rsidRPr="00592A07">
        <w:rPr>
          <w:sz w:val="28"/>
          <w:szCs w:val="28"/>
          <w:lang w:eastAsia="ru-RU"/>
        </w:rPr>
        <w:t xml:space="preserve"> </w:t>
      </w:r>
    </w:p>
    <w:p w:rsidR="00592A07" w:rsidRPr="00592A07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месте с тем, в</w:t>
      </w:r>
      <w:r w:rsidRPr="00592A07">
        <w:rPr>
          <w:rFonts w:eastAsia="Calibri"/>
          <w:sz w:val="26"/>
          <w:szCs w:val="26"/>
        </w:rPr>
        <w:t xml:space="preserve">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B62BFE" w:rsidRPr="00B62BFE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0"/>
          <w:szCs w:val="20"/>
        </w:rPr>
      </w:pPr>
    </w:p>
    <w:p w:rsidR="00B62BFE" w:rsidRPr="00B62BFE" w:rsidRDefault="006C58AA" w:rsidP="00F4447B">
      <w:pPr>
        <w:tabs>
          <w:tab w:val="num" w:pos="0"/>
          <w:tab w:val="left" w:pos="2520"/>
          <w:tab w:val="left" w:pos="10800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На основании изложенного Комиссия решила</w:t>
      </w:r>
      <w:r w:rsidR="00B62BFE" w:rsidRPr="00B62BFE">
        <w:rPr>
          <w:rFonts w:eastAsia="Calibri"/>
          <w:b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рекомендовать управляющему отделением:</w:t>
      </w:r>
    </w:p>
    <w:p w:rsidR="00B62BFE" w:rsidRPr="00B62BFE" w:rsidRDefault="00B62BFE" w:rsidP="00F4447B">
      <w:pPr>
        <w:suppressAutoHyphens w:val="0"/>
        <w:spacing w:line="276" w:lineRule="auto"/>
        <w:ind w:firstLine="540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-  </w:t>
      </w:r>
      <w:r w:rsidR="00A778F4">
        <w:rPr>
          <w:sz w:val="26"/>
          <w:lang w:eastAsia="ru-RU"/>
        </w:rPr>
        <w:t xml:space="preserve">не </w:t>
      </w:r>
      <w:r w:rsidRPr="00B62BFE">
        <w:rPr>
          <w:sz w:val="26"/>
          <w:lang w:eastAsia="ru-RU"/>
        </w:rPr>
        <w:t xml:space="preserve">применять к </w:t>
      </w:r>
      <w:r w:rsidR="00A778F4">
        <w:rPr>
          <w:sz w:val="26"/>
          <w:lang w:eastAsia="ru-RU"/>
        </w:rPr>
        <w:t>Сургучевой</w:t>
      </w:r>
      <w:r w:rsidRPr="00B62BFE">
        <w:rPr>
          <w:sz w:val="26"/>
          <w:lang w:eastAsia="ru-RU"/>
        </w:rPr>
        <w:t xml:space="preserve"> </w:t>
      </w:r>
      <w:r w:rsidR="002F2B47">
        <w:rPr>
          <w:sz w:val="26"/>
          <w:lang w:eastAsia="ru-RU"/>
        </w:rPr>
        <w:t>дисциплинарное взыскание</w:t>
      </w:r>
      <w:r w:rsidR="006B03C6">
        <w:rPr>
          <w:sz w:val="26"/>
          <w:lang w:eastAsia="ru-RU"/>
        </w:rPr>
        <w:t>;</w:t>
      </w:r>
    </w:p>
    <w:p w:rsidR="00B62BFE" w:rsidRPr="00B62BFE" w:rsidRDefault="00B62BFE" w:rsidP="00F4447B">
      <w:pPr>
        <w:shd w:val="clear" w:color="auto" w:fill="FFFFFF"/>
        <w:tabs>
          <w:tab w:val="left" w:pos="709"/>
        </w:tabs>
        <w:suppressAutoHyphens w:val="0"/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B62BFE">
        <w:rPr>
          <w:lang w:eastAsia="ru-RU"/>
        </w:rPr>
        <w:t xml:space="preserve">- </w:t>
      </w:r>
      <w:r w:rsidRPr="00B62BFE">
        <w:rPr>
          <w:sz w:val="26"/>
          <w:szCs w:val="26"/>
          <w:lang w:eastAsia="ru-RU"/>
        </w:rPr>
        <w:t xml:space="preserve">указать </w:t>
      </w:r>
      <w:r w:rsidR="002F2B47">
        <w:rPr>
          <w:sz w:val="26"/>
          <w:szCs w:val="26"/>
          <w:lang w:eastAsia="ru-RU"/>
        </w:rPr>
        <w:t xml:space="preserve">главному бухгалтеру отдела финансов, бухгалтерского учета и отчетности </w:t>
      </w:r>
      <w:r w:rsidR="00A778F4">
        <w:rPr>
          <w:sz w:val="26"/>
          <w:szCs w:val="26"/>
          <w:lang w:eastAsia="ru-RU"/>
        </w:rPr>
        <w:t>Сургучевой М.А.</w:t>
      </w:r>
      <w:r w:rsidRPr="00B62BFE">
        <w:rPr>
          <w:sz w:val="26"/>
          <w:szCs w:val="26"/>
          <w:lang w:eastAsia="ru-RU"/>
        </w:rPr>
        <w:t xml:space="preserve"> на </w:t>
      </w:r>
      <w:r w:rsidRPr="00B62BFE">
        <w:rPr>
          <w:color w:val="000000"/>
          <w:sz w:val="26"/>
          <w:szCs w:val="26"/>
          <w:lang w:eastAsia="ru-RU"/>
        </w:rPr>
        <w:t xml:space="preserve">недопустимость </w:t>
      </w:r>
      <w:r w:rsidR="00A778F4" w:rsidRPr="00B62BFE">
        <w:rPr>
          <w:color w:val="000000"/>
          <w:sz w:val="26"/>
          <w:szCs w:val="26"/>
          <w:lang w:eastAsia="ru-RU"/>
        </w:rPr>
        <w:t xml:space="preserve">в дальнейшем </w:t>
      </w:r>
      <w:r w:rsidRPr="00B62BFE">
        <w:rPr>
          <w:color w:val="000000"/>
          <w:sz w:val="26"/>
          <w:szCs w:val="26"/>
          <w:lang w:eastAsia="ru-RU"/>
        </w:rPr>
        <w:t>нарушени</w:t>
      </w:r>
      <w:r w:rsidR="00A778F4">
        <w:rPr>
          <w:color w:val="000000"/>
          <w:sz w:val="26"/>
          <w:szCs w:val="26"/>
          <w:lang w:eastAsia="ru-RU"/>
        </w:rPr>
        <w:t>й</w:t>
      </w:r>
      <w:r w:rsidRPr="00B62BFE">
        <w:rPr>
          <w:color w:val="000000"/>
          <w:sz w:val="26"/>
          <w:szCs w:val="26"/>
          <w:lang w:eastAsia="ru-RU"/>
        </w:rPr>
        <w:t xml:space="preserve"> действующего законодательства Российской Федерации в сфере противодействия коррупции при заполнении сведений о доходах,</w:t>
      </w:r>
      <w:r w:rsidR="00A778F4">
        <w:rPr>
          <w:color w:val="000000"/>
          <w:sz w:val="26"/>
          <w:szCs w:val="26"/>
          <w:lang w:eastAsia="ru-RU"/>
        </w:rPr>
        <w:t xml:space="preserve"> расходах,</w:t>
      </w:r>
      <w:r w:rsidRPr="00B62BFE">
        <w:rPr>
          <w:color w:val="000000"/>
          <w:sz w:val="26"/>
          <w:szCs w:val="26"/>
          <w:lang w:eastAsia="ru-RU"/>
        </w:rPr>
        <w:t xml:space="preserve"> об имуществе и обязательствах имущественного характера.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b/>
          <w:sz w:val="20"/>
          <w:szCs w:val="20"/>
        </w:rPr>
      </w:pP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  <w:r w:rsidRPr="00B62BFE">
        <w:rPr>
          <w:b/>
          <w:sz w:val="26"/>
          <w:lang w:eastAsia="ru-RU"/>
        </w:rPr>
        <w:t>Проголосовали: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«за» - </w:t>
      </w:r>
      <w:r w:rsidR="006B03C6">
        <w:rPr>
          <w:sz w:val="26"/>
          <w:lang w:eastAsia="ru-RU"/>
        </w:rPr>
        <w:t>____</w:t>
      </w:r>
      <w:r w:rsidRPr="00B62BFE">
        <w:rPr>
          <w:sz w:val="26"/>
          <w:lang w:eastAsia="ru-RU"/>
        </w:rPr>
        <w:t xml:space="preserve"> чел., «против» –   </w:t>
      </w:r>
      <w:r w:rsidR="006B03C6">
        <w:rPr>
          <w:sz w:val="26"/>
          <w:lang w:eastAsia="ru-RU"/>
        </w:rPr>
        <w:t>____</w:t>
      </w:r>
      <w:r w:rsidRPr="00B62BFE">
        <w:rPr>
          <w:sz w:val="26"/>
          <w:lang w:eastAsia="ru-RU"/>
        </w:rPr>
        <w:t xml:space="preserve"> чел., «воздержалось» –   </w:t>
      </w:r>
      <w:r w:rsidR="006B03C6">
        <w:rPr>
          <w:sz w:val="26"/>
          <w:lang w:eastAsia="ru-RU"/>
        </w:rPr>
        <w:t>_____</w:t>
      </w:r>
      <w:r w:rsidRPr="00B62BFE">
        <w:rPr>
          <w:sz w:val="26"/>
          <w:lang w:eastAsia="ru-RU"/>
        </w:rPr>
        <w:t xml:space="preserve"> чел.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A933E5" w:rsidRDefault="00A933E5" w:rsidP="00A933E5">
      <w:pPr>
        <w:jc w:val="both"/>
        <w:rPr>
          <w:rFonts w:eastAsia="Calibri"/>
          <w:sz w:val="26"/>
          <w:szCs w:val="20"/>
        </w:rPr>
      </w:pPr>
    </w:p>
    <w:p w:rsidR="00C0680F" w:rsidRPr="008F326E" w:rsidRDefault="00C0680F" w:rsidP="00A933E5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A933E5" w:rsidTr="00F4447B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6B03C6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Е.С. Григорьева</w:t>
            </w:r>
          </w:p>
        </w:tc>
      </w:tr>
      <w:tr w:rsidR="00A933E5" w:rsidTr="00F4447B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</w:tbl>
    <w:p w:rsidR="00A933E5" w:rsidRDefault="00A933E5" w:rsidP="00A933E5">
      <w:pPr>
        <w:jc w:val="both"/>
        <w:rPr>
          <w:sz w:val="20"/>
        </w:rPr>
      </w:pPr>
    </w:p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B2306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abstractNum w:abstractNumId="3">
    <w:nsid w:val="6FED1FAB"/>
    <w:multiLevelType w:val="hybridMultilevel"/>
    <w:tmpl w:val="8D321A1A"/>
    <w:lvl w:ilvl="0" w:tplc="33E2F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11DE6"/>
    <w:rsid w:val="00141F2B"/>
    <w:rsid w:val="0015001C"/>
    <w:rsid w:val="00155925"/>
    <w:rsid w:val="00161A92"/>
    <w:rsid w:val="00177A52"/>
    <w:rsid w:val="00187D9C"/>
    <w:rsid w:val="001B370D"/>
    <w:rsid w:val="001C4B15"/>
    <w:rsid w:val="001E0113"/>
    <w:rsid w:val="001E2774"/>
    <w:rsid w:val="001F32A2"/>
    <w:rsid w:val="00201EBD"/>
    <w:rsid w:val="00264DDA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2B47"/>
    <w:rsid w:val="002F6051"/>
    <w:rsid w:val="0031074A"/>
    <w:rsid w:val="00315762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00EFE"/>
    <w:rsid w:val="00571EB8"/>
    <w:rsid w:val="00572A29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B03C6"/>
    <w:rsid w:val="006B7677"/>
    <w:rsid w:val="006C58AA"/>
    <w:rsid w:val="006F4BAD"/>
    <w:rsid w:val="007103BC"/>
    <w:rsid w:val="00727E95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52A1"/>
    <w:rsid w:val="0090673B"/>
    <w:rsid w:val="0092052B"/>
    <w:rsid w:val="0092439D"/>
    <w:rsid w:val="009401A9"/>
    <w:rsid w:val="009720BE"/>
    <w:rsid w:val="00991D22"/>
    <w:rsid w:val="00992923"/>
    <w:rsid w:val="00995ABC"/>
    <w:rsid w:val="009B300B"/>
    <w:rsid w:val="009D42F7"/>
    <w:rsid w:val="009E227D"/>
    <w:rsid w:val="009E3110"/>
    <w:rsid w:val="009E4D13"/>
    <w:rsid w:val="009F04D1"/>
    <w:rsid w:val="009F459C"/>
    <w:rsid w:val="00A10C6A"/>
    <w:rsid w:val="00A477B7"/>
    <w:rsid w:val="00A70B0F"/>
    <w:rsid w:val="00A778F4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2306B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193F"/>
    <w:rsid w:val="00BF51FA"/>
    <w:rsid w:val="00C0680F"/>
    <w:rsid w:val="00C0681C"/>
    <w:rsid w:val="00C1026F"/>
    <w:rsid w:val="00C56C0F"/>
    <w:rsid w:val="00C77A4C"/>
    <w:rsid w:val="00CB67CD"/>
    <w:rsid w:val="00CB709D"/>
    <w:rsid w:val="00CE01F6"/>
    <w:rsid w:val="00CF06DF"/>
    <w:rsid w:val="00D0377E"/>
    <w:rsid w:val="00D03DB2"/>
    <w:rsid w:val="00D0561A"/>
    <w:rsid w:val="00D150C0"/>
    <w:rsid w:val="00D43060"/>
    <w:rsid w:val="00D73AB1"/>
    <w:rsid w:val="00D966C5"/>
    <w:rsid w:val="00E1350D"/>
    <w:rsid w:val="00E207CC"/>
    <w:rsid w:val="00E22680"/>
    <w:rsid w:val="00E264FF"/>
    <w:rsid w:val="00E3616C"/>
    <w:rsid w:val="00E40669"/>
    <w:rsid w:val="00E74761"/>
    <w:rsid w:val="00E74EC8"/>
    <w:rsid w:val="00E948EC"/>
    <w:rsid w:val="00EB249F"/>
    <w:rsid w:val="00EB6707"/>
    <w:rsid w:val="00F12E46"/>
    <w:rsid w:val="00F4447B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4</cp:revision>
  <cp:lastPrinted>2020-10-09T11:54:00Z</cp:lastPrinted>
  <dcterms:created xsi:type="dcterms:W3CDTF">2022-05-17T13:43:00Z</dcterms:created>
  <dcterms:modified xsi:type="dcterms:W3CDTF">2022-05-18T08:38:00Z</dcterms:modified>
</cp:coreProperties>
</file>