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"/>
        <w:gridCol w:w="3118"/>
      </w:tblGrid>
      <w:tr w:rsidR="00B62BFE" w:rsidTr="000B3C3F">
        <w:tc>
          <w:tcPr>
            <w:tcW w:w="5807" w:type="dxa"/>
          </w:tcPr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571E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дека</w:t>
            </w:r>
            <w:r w:rsidRPr="00571EB8">
              <w:rPr>
                <w:sz w:val="26"/>
                <w:szCs w:val="26"/>
              </w:rPr>
              <w:t>бря 202</w:t>
            </w:r>
            <w:r>
              <w:rPr>
                <w:sz w:val="26"/>
                <w:szCs w:val="26"/>
              </w:rPr>
              <w:t>1</w:t>
            </w:r>
            <w:r w:rsidRPr="00571EB8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EC03DC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EC03DC">
              <w:rPr>
                <w:sz w:val="26"/>
                <w:szCs w:val="26"/>
              </w:rPr>
              <w:t>___</w:t>
            </w:r>
          </w:p>
        </w:tc>
      </w:tr>
      <w:tr w:rsidR="00B62BFE" w:rsidRPr="000B3C3F" w:rsidTr="000B3C3F">
        <w:tc>
          <w:tcPr>
            <w:tcW w:w="5807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P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планово-экономического отдела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0750D8" w:rsidRPr="000B3C3F" w:rsidTr="000B3C3F">
        <w:tc>
          <w:tcPr>
            <w:tcW w:w="5807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750D8" w:rsidRPr="000B3C3F" w:rsidRDefault="000750D8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</w:tbl>
    <w:p w:rsidR="000B3C3F" w:rsidRDefault="000B3C3F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EC03DC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B722F7" w:rsidRPr="00571EB8" w:rsidRDefault="00B722F7" w:rsidP="000750D8">
      <w:pPr>
        <w:jc w:val="both"/>
        <w:rPr>
          <w:sz w:val="26"/>
          <w:szCs w:val="26"/>
        </w:rPr>
      </w:pPr>
      <w:r>
        <w:rPr>
          <w:sz w:val="26"/>
          <w:szCs w:val="26"/>
        </w:rPr>
        <w:t>-Тройнич Лариса Геннадьевна, консультант-руководитель груп</w:t>
      </w:r>
      <w:r w:rsidR="00EC03DC">
        <w:rPr>
          <w:sz w:val="26"/>
          <w:szCs w:val="26"/>
        </w:rPr>
        <w:t>пы работы со страхователями № 1</w:t>
      </w:r>
      <w:r w:rsidR="00725816">
        <w:rPr>
          <w:sz w:val="26"/>
          <w:szCs w:val="26"/>
        </w:rPr>
        <w:t>, просит рассмотреть вопрос без её участия</w:t>
      </w:r>
      <w:bookmarkStart w:id="0" w:name="_GoBack"/>
      <w:bookmarkEnd w:id="0"/>
      <w:r>
        <w:rPr>
          <w:sz w:val="26"/>
          <w:szCs w:val="26"/>
        </w:rPr>
        <w:t>.</w:t>
      </w:r>
    </w:p>
    <w:p w:rsidR="00B62BFE" w:rsidRPr="00B62BFE" w:rsidRDefault="00B62BFE" w:rsidP="000750D8">
      <w:pPr>
        <w:jc w:val="both"/>
        <w:rPr>
          <w:rFonts w:eastAsia="Calibri"/>
          <w:sz w:val="26"/>
          <w:szCs w:val="26"/>
        </w:rPr>
      </w:pPr>
    </w:p>
    <w:p w:rsidR="00B62BFE" w:rsidRPr="00B62BFE" w:rsidRDefault="00B62BFE" w:rsidP="00B62BFE">
      <w:pPr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Повестка дня:</w:t>
      </w:r>
    </w:p>
    <w:p w:rsidR="00B62BFE" w:rsidRPr="00B62BFE" w:rsidRDefault="00B62BFE" w:rsidP="00B62BFE">
      <w:pPr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B722F7">
      <w:pPr>
        <w:tabs>
          <w:tab w:val="left" w:pos="851"/>
        </w:tabs>
        <w:suppressAutoHyphens w:val="0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процедуры контроля соответствия расходов доходам и проверки полноты и достоверности представленных сведений о доходах, об имуществе и обязательствах имущественного характера, </w:t>
      </w:r>
      <w:r w:rsidR="00B62BFE" w:rsidRPr="00B62BFE">
        <w:rPr>
          <w:sz w:val="26"/>
          <w:szCs w:val="26"/>
          <w:lang w:eastAsia="ru-RU"/>
        </w:rPr>
        <w:lastRenderedPageBreak/>
        <w:t xml:space="preserve">представленных </w:t>
      </w:r>
      <w:r w:rsidR="00EC03DC" w:rsidRPr="00EC03DC">
        <w:rPr>
          <w:sz w:val="26"/>
          <w:szCs w:val="26"/>
          <w:lang w:eastAsia="ru-RU"/>
        </w:rPr>
        <w:t>консультант</w:t>
      </w:r>
      <w:r w:rsidR="00EC03DC">
        <w:rPr>
          <w:sz w:val="26"/>
          <w:szCs w:val="26"/>
          <w:lang w:eastAsia="ru-RU"/>
        </w:rPr>
        <w:t>ом</w:t>
      </w:r>
      <w:r w:rsidR="00EC03DC" w:rsidRPr="00EC03DC">
        <w:rPr>
          <w:sz w:val="26"/>
          <w:szCs w:val="26"/>
          <w:lang w:eastAsia="ru-RU"/>
        </w:rPr>
        <w:t>-руководител</w:t>
      </w:r>
      <w:r w:rsidR="00EC03DC">
        <w:rPr>
          <w:sz w:val="26"/>
          <w:szCs w:val="26"/>
          <w:lang w:eastAsia="ru-RU"/>
        </w:rPr>
        <w:t>ем</w:t>
      </w:r>
      <w:r w:rsidR="00EC03DC" w:rsidRPr="00EC03DC">
        <w:rPr>
          <w:sz w:val="26"/>
          <w:szCs w:val="26"/>
          <w:lang w:eastAsia="ru-RU"/>
        </w:rPr>
        <w:t xml:space="preserve"> группы работы со страхователями № 1</w:t>
      </w:r>
      <w:r w:rsidR="00EC03DC">
        <w:rPr>
          <w:sz w:val="26"/>
          <w:szCs w:val="26"/>
          <w:lang w:eastAsia="ru-RU"/>
        </w:rPr>
        <w:t xml:space="preserve"> Тройнич Л.Г.</w:t>
      </w:r>
      <w:r w:rsidR="00741C1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B62BFE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Шлянину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B62BFE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Разгулова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B62BFE">
      <w:pPr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B62BFE">
      <w:pPr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B62BFE">
      <w:pPr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B62BFE">
      <w:pPr>
        <w:suppressAutoHyphens w:val="0"/>
        <w:ind w:firstLine="539"/>
        <w:jc w:val="both"/>
        <w:rPr>
          <w:b/>
          <w:sz w:val="26"/>
          <w:lang w:eastAsia="ru-RU"/>
        </w:rPr>
      </w:pPr>
    </w:p>
    <w:p w:rsidR="00B62BFE" w:rsidRPr="00B62BFE" w:rsidRDefault="005831A5" w:rsidP="00EC03DC">
      <w:pPr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>достоверности и полноты сведений о расходах, об имуществе и обязательствах имущественного характера за 2020 год</w:t>
      </w:r>
      <w:r w:rsidR="00001AF3">
        <w:rPr>
          <w:rFonts w:eastAsia="Calibri"/>
          <w:sz w:val="26"/>
          <w:szCs w:val="26"/>
        </w:rPr>
        <w:t xml:space="preserve"> </w:t>
      </w:r>
      <w:r w:rsidR="00264DDA" w:rsidRPr="00264DDA">
        <w:rPr>
          <w:rFonts w:eastAsia="Calibri"/>
          <w:sz w:val="26"/>
          <w:szCs w:val="26"/>
        </w:rPr>
        <w:t>Тройнич Ларис</w:t>
      </w:r>
      <w:r w:rsidR="00264DDA">
        <w:rPr>
          <w:rFonts w:eastAsia="Calibri"/>
          <w:sz w:val="26"/>
          <w:szCs w:val="26"/>
        </w:rPr>
        <w:t>ы</w:t>
      </w:r>
      <w:r w:rsidR="00264DDA" w:rsidRPr="00264DDA">
        <w:rPr>
          <w:rFonts w:eastAsia="Calibri"/>
          <w:sz w:val="26"/>
          <w:szCs w:val="26"/>
        </w:rPr>
        <w:t xml:space="preserve"> Геннадьевн</w:t>
      </w:r>
      <w:r w:rsidR="00264DDA">
        <w:rPr>
          <w:rFonts w:eastAsia="Calibri"/>
          <w:sz w:val="26"/>
          <w:szCs w:val="26"/>
        </w:rPr>
        <w:t>ы</w:t>
      </w:r>
      <w:r w:rsidR="00264DDA" w:rsidRPr="00264DDA">
        <w:rPr>
          <w:rFonts w:eastAsia="Calibri"/>
          <w:sz w:val="26"/>
          <w:szCs w:val="26"/>
        </w:rPr>
        <w:t>, консультант</w:t>
      </w:r>
      <w:r w:rsidR="00264DDA">
        <w:rPr>
          <w:rFonts w:eastAsia="Calibri"/>
          <w:sz w:val="26"/>
          <w:szCs w:val="26"/>
        </w:rPr>
        <w:t>а</w:t>
      </w:r>
      <w:r w:rsidR="00264DDA" w:rsidRPr="00264DDA">
        <w:rPr>
          <w:rFonts w:eastAsia="Calibri"/>
          <w:sz w:val="26"/>
          <w:szCs w:val="26"/>
        </w:rPr>
        <w:t>-руководител</w:t>
      </w:r>
      <w:r w:rsidR="00264DDA">
        <w:rPr>
          <w:rFonts w:eastAsia="Calibri"/>
          <w:sz w:val="26"/>
          <w:szCs w:val="26"/>
        </w:rPr>
        <w:t>я</w:t>
      </w:r>
      <w:r w:rsidR="00264DDA" w:rsidRPr="00264DDA">
        <w:rPr>
          <w:rFonts w:eastAsia="Calibri"/>
          <w:sz w:val="26"/>
          <w:szCs w:val="26"/>
        </w:rPr>
        <w:t xml:space="preserve"> груп</w:t>
      </w:r>
      <w:r w:rsidR="00EC03DC">
        <w:rPr>
          <w:rFonts w:eastAsia="Calibri"/>
          <w:sz w:val="26"/>
          <w:szCs w:val="26"/>
        </w:rPr>
        <w:t>пы работы со страхователями № 1</w:t>
      </w:r>
      <w:r w:rsidR="00B62BFE" w:rsidRPr="00B62BFE">
        <w:rPr>
          <w:rFonts w:eastAsia="Calibri"/>
          <w:sz w:val="26"/>
          <w:szCs w:val="26"/>
        </w:rPr>
        <w:t>.</w:t>
      </w:r>
    </w:p>
    <w:p w:rsidR="00B62BFE" w:rsidRP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EC03DC">
      <w:pPr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Слушали</w:t>
      </w:r>
      <w:r w:rsidRPr="00B62BFE">
        <w:rPr>
          <w:rFonts w:eastAsia="Calibri"/>
          <w:sz w:val="26"/>
          <w:szCs w:val="26"/>
        </w:rPr>
        <w:t xml:space="preserve">: </w:t>
      </w:r>
    </w:p>
    <w:p w:rsidR="00B62BFE" w:rsidRPr="00D03DB2" w:rsidRDefault="005831A5" w:rsidP="00EC03DC">
      <w:pPr>
        <w:ind w:firstLine="709"/>
        <w:jc w:val="both"/>
        <w:rPr>
          <w:rFonts w:eastAsia="Calibri"/>
          <w:sz w:val="26"/>
          <w:szCs w:val="26"/>
        </w:rPr>
      </w:pPr>
      <w:r w:rsidRPr="00D03DB2">
        <w:rPr>
          <w:rFonts w:eastAsia="Calibri"/>
          <w:i/>
          <w:sz w:val="26"/>
          <w:szCs w:val="26"/>
          <w:u w:val="single"/>
        </w:rPr>
        <w:t>Шлянина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>прокуратуры Ленинградской области «Об устранении нарушений законодательства о противодействии коррупции» от 11.10.2021 № 86-20-2021, поступившего 15.10.2021 (вх. 22767), доклад</w:t>
      </w:r>
      <w:r w:rsidR="00D03DB2">
        <w:rPr>
          <w:b/>
          <w:sz w:val="26"/>
          <w:szCs w:val="26"/>
          <w:lang w:eastAsia="ru-RU"/>
        </w:rPr>
        <w:t xml:space="preserve"> </w:t>
      </w:r>
      <w:r w:rsidR="00D03DB2" w:rsidRPr="00D03DB2">
        <w:rPr>
          <w:sz w:val="26"/>
          <w:szCs w:val="26"/>
          <w:lang w:eastAsia="ru-RU"/>
        </w:rPr>
        <w:t>о результатах проверки достоверности и полноты сведений о расходах, об имуществе и обязательствах имущественного характера за 2020 год, представленных</w:t>
      </w:r>
      <w:r w:rsidR="00D03DB2">
        <w:rPr>
          <w:sz w:val="26"/>
          <w:szCs w:val="26"/>
          <w:lang w:eastAsia="ru-RU"/>
        </w:rPr>
        <w:t xml:space="preserve"> </w:t>
      </w:r>
      <w:r w:rsidR="00F30617">
        <w:rPr>
          <w:sz w:val="26"/>
          <w:szCs w:val="26"/>
          <w:lang w:eastAsia="ru-RU"/>
        </w:rPr>
        <w:br/>
      </w:r>
      <w:r w:rsidR="00EC03DC">
        <w:rPr>
          <w:sz w:val="26"/>
          <w:szCs w:val="26"/>
          <w:lang w:eastAsia="ru-RU"/>
        </w:rPr>
        <w:t>Тройнич Л.Г.</w:t>
      </w:r>
    </w:p>
    <w:p w:rsidR="0064771C" w:rsidRDefault="005831A5" w:rsidP="0064771C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.1</w:t>
      </w:r>
      <w:r w:rsidR="00B62BFE" w:rsidRPr="00B62BFE">
        <w:rPr>
          <w:rFonts w:eastAsia="Calibri"/>
          <w:sz w:val="26"/>
          <w:szCs w:val="26"/>
        </w:rPr>
        <w:t xml:space="preserve">. </w:t>
      </w:r>
      <w:r w:rsidR="00EC03DC">
        <w:rPr>
          <w:rFonts w:eastAsia="Calibri"/>
          <w:sz w:val="26"/>
          <w:szCs w:val="26"/>
        </w:rPr>
        <w:t>Консультант-руководитель группы работы со страхователями № 1 Тройнич Л.Г.</w:t>
      </w:r>
      <w:r w:rsidR="00B62BFE" w:rsidRPr="00B62BFE">
        <w:rPr>
          <w:rFonts w:eastAsia="Calibri"/>
          <w:sz w:val="26"/>
          <w:szCs w:val="26"/>
        </w:rPr>
        <w:t xml:space="preserve"> (</w:t>
      </w:r>
      <w:r w:rsidR="004B580D">
        <w:rPr>
          <w:rFonts w:eastAsia="Calibri"/>
          <w:sz w:val="26"/>
          <w:szCs w:val="26"/>
        </w:rPr>
        <w:t>замужем</w:t>
      </w:r>
      <w:r w:rsidR="00B62BFE" w:rsidRPr="00B62BFE">
        <w:rPr>
          <w:rFonts w:eastAsia="Calibri"/>
          <w:sz w:val="26"/>
          <w:szCs w:val="26"/>
        </w:rPr>
        <w:t xml:space="preserve">, </w:t>
      </w:r>
      <w:r w:rsidR="00EC03DC">
        <w:rPr>
          <w:rFonts w:eastAsia="Calibri"/>
          <w:sz w:val="26"/>
          <w:szCs w:val="26"/>
        </w:rPr>
        <w:t xml:space="preserve">несовершеннолетние дети </w:t>
      </w:r>
      <w:r w:rsidR="00B62BFE" w:rsidRPr="00B62BFE">
        <w:rPr>
          <w:rFonts w:eastAsia="Calibri"/>
          <w:sz w:val="26"/>
          <w:szCs w:val="26"/>
        </w:rPr>
        <w:t xml:space="preserve">на иждивении </w:t>
      </w:r>
      <w:r w:rsidR="00EC03DC">
        <w:rPr>
          <w:rFonts w:eastAsia="Calibri"/>
          <w:sz w:val="26"/>
          <w:szCs w:val="26"/>
        </w:rPr>
        <w:t>отсутствуют</w:t>
      </w:r>
      <w:r w:rsidR="00B62BFE" w:rsidRPr="00B62BFE">
        <w:rPr>
          <w:rFonts w:eastAsia="Calibri"/>
          <w:sz w:val="26"/>
          <w:szCs w:val="26"/>
        </w:rPr>
        <w:t>) предст</w:t>
      </w:r>
      <w:r w:rsidR="0064771C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вила справку о доходах, расходах, об имуществе и обязательствах имущественного характера за 20</w:t>
      </w:r>
      <w:r w:rsidR="0064771C">
        <w:rPr>
          <w:rFonts w:eastAsia="Calibri"/>
          <w:sz w:val="26"/>
          <w:szCs w:val="26"/>
        </w:rPr>
        <w:t>20</w:t>
      </w:r>
      <w:r w:rsidR="00B62BFE" w:rsidRPr="00B62BFE">
        <w:rPr>
          <w:rFonts w:eastAsia="Calibri"/>
          <w:sz w:val="26"/>
          <w:szCs w:val="26"/>
        </w:rPr>
        <w:t xml:space="preserve"> год, в которой </w:t>
      </w:r>
      <w:r w:rsidR="0064771C">
        <w:rPr>
          <w:rFonts w:eastAsia="Calibri"/>
          <w:sz w:val="26"/>
          <w:szCs w:val="26"/>
        </w:rPr>
        <w:t>в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64771C">
        <w:rPr>
          <w:rFonts w:eastAsia="Calibri"/>
          <w:sz w:val="26"/>
          <w:szCs w:val="26"/>
        </w:rPr>
        <w:t>которой допущены следующие нарушения:</w:t>
      </w:r>
    </w:p>
    <w:p w:rsidR="0064771C" w:rsidRPr="0064771C" w:rsidRDefault="0058415B" w:rsidP="0064771C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1) В</w:t>
      </w:r>
      <w:r w:rsidRPr="0058415B">
        <w:rPr>
          <w:rFonts w:eastAsia="Calibri"/>
          <w:sz w:val="26"/>
          <w:szCs w:val="26"/>
        </w:rPr>
        <w:t xml:space="preserve"> разделе 2 «Сведения о расходах» источники средств для совершения сделки указаны не в полном объеме</w:t>
      </w:r>
      <w:r>
        <w:rPr>
          <w:rFonts w:eastAsia="Calibri"/>
          <w:sz w:val="26"/>
          <w:szCs w:val="26"/>
        </w:rPr>
        <w:t>.</w:t>
      </w:r>
      <w:r w:rsidRPr="0058415B">
        <w:rPr>
          <w:rFonts w:eastAsia="Calibri"/>
          <w:sz w:val="26"/>
          <w:szCs w:val="26"/>
        </w:rPr>
        <w:t xml:space="preserve"> </w:t>
      </w:r>
    </w:p>
    <w:p w:rsidR="0064771C" w:rsidRPr="00B62BFE" w:rsidRDefault="0058415B" w:rsidP="0064771C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2)</w:t>
      </w:r>
      <w:r w:rsidRPr="0058415B">
        <w:rPr>
          <w:sz w:val="26"/>
          <w:szCs w:val="26"/>
          <w:lang w:eastAsia="ru-RU"/>
        </w:rPr>
        <w:t xml:space="preserve"> </w:t>
      </w:r>
      <w:r w:rsidRPr="0058415B">
        <w:rPr>
          <w:rFonts w:eastAsia="Calibri"/>
          <w:sz w:val="26"/>
          <w:szCs w:val="26"/>
        </w:rPr>
        <w:t>В разделе 4 «Сведения о счетах в банках и иных кредитных организациях» в Справке о доходах, расходах, об имуществе и обязательствах имущественного характера за 2020 год не указаны сведения о пяти имеющихся счетах у супруга</w:t>
      </w:r>
      <w:r>
        <w:rPr>
          <w:rFonts w:eastAsia="Calibri"/>
          <w:sz w:val="26"/>
          <w:szCs w:val="26"/>
        </w:rPr>
        <w:t>.</w:t>
      </w:r>
    </w:p>
    <w:p w:rsidR="00D061B4" w:rsidRPr="00D061B4" w:rsidRDefault="00D061B4" w:rsidP="00D061B4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u w:val="single"/>
        </w:rPr>
        <w:t>Тройнич Л.Г.</w:t>
      </w:r>
      <w:r w:rsidR="0064771C">
        <w:rPr>
          <w:sz w:val="28"/>
          <w:szCs w:val="28"/>
          <w:lang w:eastAsia="ru-RU"/>
        </w:rPr>
        <w:t>: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4B5816">
        <w:rPr>
          <w:rFonts w:eastAsia="Calibri"/>
          <w:sz w:val="26"/>
          <w:szCs w:val="26"/>
        </w:rPr>
        <w:t xml:space="preserve">В своем </w:t>
      </w:r>
      <w:r w:rsidR="00E3616C">
        <w:rPr>
          <w:rFonts w:eastAsia="Calibri"/>
          <w:sz w:val="26"/>
          <w:szCs w:val="26"/>
        </w:rPr>
        <w:t xml:space="preserve">объяснении </w:t>
      </w:r>
      <w:r>
        <w:rPr>
          <w:rFonts w:eastAsia="Calibri"/>
          <w:sz w:val="26"/>
          <w:szCs w:val="26"/>
        </w:rPr>
        <w:t>Тройнич Л.Г.</w:t>
      </w:r>
      <w:r w:rsidR="004B5816">
        <w:rPr>
          <w:rFonts w:eastAsia="Calibri"/>
          <w:sz w:val="26"/>
          <w:szCs w:val="26"/>
        </w:rPr>
        <w:t xml:space="preserve"> пояснила, что </w:t>
      </w:r>
      <w:r>
        <w:rPr>
          <w:rFonts w:eastAsia="Calibri"/>
          <w:sz w:val="26"/>
          <w:szCs w:val="26"/>
        </w:rPr>
        <w:t>н</w:t>
      </w:r>
      <w:r w:rsidRPr="00D061B4">
        <w:rPr>
          <w:rFonts w:eastAsia="Calibri"/>
          <w:sz w:val="26"/>
          <w:szCs w:val="26"/>
        </w:rPr>
        <w:t xml:space="preserve">а дату предоставления сведений о доходах строительство многоквартирного дома </w:t>
      </w:r>
      <w:r w:rsidR="002D2E69" w:rsidRPr="00D061B4">
        <w:rPr>
          <w:rFonts w:eastAsia="Calibri"/>
          <w:sz w:val="26"/>
          <w:szCs w:val="26"/>
        </w:rPr>
        <w:t>не завершено,</w:t>
      </w:r>
      <w:r w:rsidRPr="00D061B4">
        <w:rPr>
          <w:rFonts w:eastAsia="Calibri"/>
          <w:sz w:val="26"/>
          <w:szCs w:val="26"/>
        </w:rPr>
        <w:t xml:space="preserve"> и квартира не принята от застройщика. Документ о праве собственности на данную квартиру не получен и не мог быть отражен в справке (графа 5 раздела 2). Указанное нарушение в представлении прокуратуры не имеет оснований. Отсутствие нарушения подтверждено документально.</w:t>
      </w:r>
    </w:p>
    <w:p w:rsidR="00D061B4" w:rsidRPr="00D061B4" w:rsidRDefault="00D061B4" w:rsidP="00D061B4">
      <w:pPr>
        <w:ind w:firstLine="540"/>
        <w:jc w:val="both"/>
        <w:rPr>
          <w:rFonts w:eastAsia="Calibri"/>
          <w:sz w:val="26"/>
          <w:szCs w:val="26"/>
        </w:rPr>
      </w:pPr>
      <w:r w:rsidRPr="00D061B4">
        <w:rPr>
          <w:rFonts w:eastAsia="Calibri"/>
          <w:sz w:val="26"/>
          <w:szCs w:val="26"/>
        </w:rPr>
        <w:t xml:space="preserve">Не указаны сведения о сумме денежных средств в размере 8 210 000 руб., поступивших на счет, открытый для совершения сделки по уступке прав по долевому участию в строительстве с привлечением кредитных средств (ипотека). Из </w:t>
      </w:r>
      <w:r w:rsidRPr="00D061B4">
        <w:rPr>
          <w:rFonts w:eastAsia="Calibri"/>
          <w:sz w:val="26"/>
          <w:szCs w:val="26"/>
        </w:rPr>
        <w:lastRenderedPageBreak/>
        <w:t>устных пояснений Тройнич Л.Г., согласно представленной выписки из лицевого счета Тройнича А.А. от 10.11.2020, ипотечный счет открыт 28.12.2020 одновременно с подписанием кредитного договора №94451509. В тот же день на счет поступили денежные средства 8 210 000 руб. по договору ипотеки, а также 1454400 руб. (личные средства семьи Тройнича А.А.), которые списаны в полном размере с взиманием комиссии. Сумма поступлений средств на счет не указаны ошибочно при заполнении сведений, остаток по счету составил 56 руб. и отражен в справке.</w:t>
      </w:r>
    </w:p>
    <w:p w:rsidR="00D061B4" w:rsidRPr="00D061B4" w:rsidRDefault="00D061B4" w:rsidP="00D061B4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</w:t>
      </w:r>
      <w:r w:rsidRPr="00D061B4">
        <w:rPr>
          <w:rFonts w:eastAsia="Calibri"/>
          <w:sz w:val="26"/>
          <w:szCs w:val="26"/>
        </w:rPr>
        <w:t xml:space="preserve">и заполнении Тройнич Л.Г. раздела 4 «Сведения о счетах в банках и иных кредитных организациях» представлены неполные Сведения о наличии счетов ее супруга, а также движении средств по ним. Из полученных объяснений и представленных документов очевидно, что умысла в утаивании сведений о счетах в ПАО Сбербанк (2 счета) не было, поскольку дебитовые карты </w:t>
      </w:r>
      <w:r w:rsidRPr="00D061B4">
        <w:rPr>
          <w:rFonts w:eastAsia="Calibri"/>
          <w:sz w:val="26"/>
          <w:szCs w:val="26"/>
          <w:lang w:val="en-US"/>
        </w:rPr>
        <w:t>MasterCard</w:t>
      </w:r>
      <w:r w:rsidRPr="00D061B4">
        <w:rPr>
          <w:rFonts w:eastAsia="Calibri"/>
          <w:sz w:val="26"/>
          <w:szCs w:val="26"/>
        </w:rPr>
        <w:t xml:space="preserve"> и </w:t>
      </w:r>
      <w:r w:rsidRPr="00D061B4">
        <w:rPr>
          <w:rFonts w:eastAsia="Calibri"/>
          <w:sz w:val="26"/>
          <w:szCs w:val="26"/>
          <w:lang w:val="en-US"/>
        </w:rPr>
        <w:t>VisaClassic</w:t>
      </w:r>
      <w:r w:rsidRPr="00D061B4">
        <w:rPr>
          <w:rFonts w:eastAsia="Calibri"/>
          <w:sz w:val="26"/>
          <w:szCs w:val="26"/>
        </w:rPr>
        <w:t xml:space="preserve"> не используются за истечением срока действия, новые карты не получены.</w:t>
      </w:r>
    </w:p>
    <w:p w:rsidR="00D061B4" w:rsidRPr="00D061B4" w:rsidRDefault="00D061B4" w:rsidP="00D061B4">
      <w:pPr>
        <w:ind w:firstLine="540"/>
        <w:jc w:val="both"/>
        <w:rPr>
          <w:rFonts w:eastAsia="Calibri"/>
          <w:sz w:val="26"/>
          <w:szCs w:val="26"/>
        </w:rPr>
      </w:pPr>
      <w:r w:rsidRPr="00D061B4">
        <w:rPr>
          <w:rFonts w:eastAsia="Calibri"/>
          <w:sz w:val="26"/>
          <w:szCs w:val="26"/>
        </w:rPr>
        <w:t>Счета АО «ЮниКредитБанк» и ПАО «Промсвязьбанк» являются действующими, не указаны работником по причине отсутствия сведений о них, которые не представлены ей супругом для заполнения справки.</w:t>
      </w:r>
    </w:p>
    <w:p w:rsidR="00D061B4" w:rsidRDefault="00D061B4" w:rsidP="00B62BFE">
      <w:pPr>
        <w:ind w:firstLine="540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B62BFE">
      <w:pPr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Члены комиссии, изучив информацию, представленную на рассмотрение Комиссии</w:t>
      </w:r>
    </w:p>
    <w:p w:rsidR="00B62BFE" w:rsidRPr="00B62BFE" w:rsidRDefault="00F30617" w:rsidP="00B62BFE">
      <w:pPr>
        <w:ind w:firstLine="540"/>
        <w:jc w:val="both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2.2. </w:t>
      </w:r>
      <w:r w:rsidR="00B62BFE" w:rsidRPr="00B62BFE">
        <w:rPr>
          <w:rFonts w:eastAsia="Calibri"/>
          <w:b/>
          <w:bCs/>
          <w:sz w:val="26"/>
          <w:szCs w:val="26"/>
        </w:rPr>
        <w:t>Решили:</w:t>
      </w:r>
    </w:p>
    <w:p w:rsidR="00B62BFE" w:rsidRPr="00B62BFE" w:rsidRDefault="00B62BFE" w:rsidP="00B62BFE">
      <w:pPr>
        <w:ind w:firstLine="540"/>
        <w:jc w:val="both"/>
        <w:rPr>
          <w:rFonts w:eastAsia="Calibri"/>
          <w:bCs/>
          <w:sz w:val="26"/>
          <w:szCs w:val="26"/>
          <w:lang w:eastAsia="ru-RU"/>
        </w:rPr>
      </w:pPr>
      <w:r w:rsidRPr="00B62BFE">
        <w:rPr>
          <w:rFonts w:eastAsia="Calibri"/>
          <w:sz w:val="26"/>
          <w:szCs w:val="26"/>
          <w:lang w:eastAsia="ru-RU"/>
        </w:rPr>
        <w:t>Руководствуясь п.п.</w:t>
      </w:r>
      <w:r w:rsidR="00E22680">
        <w:rPr>
          <w:rFonts w:eastAsia="Calibri"/>
          <w:sz w:val="26"/>
          <w:szCs w:val="26"/>
          <w:lang w:eastAsia="ru-RU"/>
        </w:rPr>
        <w:t xml:space="preserve"> </w:t>
      </w:r>
      <w:r w:rsidRPr="00B62BFE">
        <w:rPr>
          <w:rFonts w:eastAsia="Calibri"/>
          <w:sz w:val="26"/>
          <w:szCs w:val="26"/>
          <w:lang w:eastAsia="ru-RU"/>
        </w:rPr>
        <w:t xml:space="preserve">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B62BFE">
        <w:rPr>
          <w:rFonts w:eastAsia="Calibri"/>
          <w:bCs/>
          <w:sz w:val="26"/>
          <w:szCs w:val="26"/>
          <w:lang w:eastAsia="ru-RU"/>
        </w:rPr>
        <w:t>признать, что:</w:t>
      </w:r>
    </w:p>
    <w:p w:rsidR="00592A07" w:rsidRPr="001149E7" w:rsidRDefault="00B62BFE" w:rsidP="00592A07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B62BFE">
        <w:rPr>
          <w:rFonts w:eastAsia="Calibri"/>
          <w:sz w:val="26"/>
          <w:szCs w:val="26"/>
        </w:rPr>
        <w:t xml:space="preserve">- </w:t>
      </w:r>
      <w:r w:rsidRPr="001149E7">
        <w:rPr>
          <w:rFonts w:eastAsia="Calibri"/>
          <w:sz w:val="26"/>
          <w:szCs w:val="26"/>
        </w:rPr>
        <w:t xml:space="preserve">сведения, представленные </w:t>
      </w:r>
      <w:r w:rsidR="00A30841" w:rsidRPr="001149E7">
        <w:rPr>
          <w:rFonts w:eastAsia="Calibri"/>
          <w:sz w:val="26"/>
          <w:szCs w:val="26"/>
        </w:rPr>
        <w:t>Тройнич Л.Г.</w:t>
      </w:r>
      <w:r w:rsidRPr="001149E7">
        <w:rPr>
          <w:rFonts w:eastAsia="Calibri"/>
          <w:sz w:val="26"/>
          <w:szCs w:val="26"/>
        </w:rPr>
        <w:t xml:space="preserve"> о своих доходах, явля</w:t>
      </w:r>
      <w:r w:rsidR="00CF06DF" w:rsidRPr="001149E7">
        <w:rPr>
          <w:rFonts w:eastAsia="Calibri"/>
          <w:sz w:val="26"/>
          <w:szCs w:val="26"/>
        </w:rPr>
        <w:t>ются недостоверными и неполными.</w:t>
      </w:r>
      <w:r w:rsidR="00592A07" w:rsidRPr="001149E7">
        <w:rPr>
          <w:sz w:val="26"/>
          <w:szCs w:val="26"/>
          <w:lang w:eastAsia="ru-RU"/>
        </w:rPr>
        <w:t xml:space="preserve"> </w:t>
      </w:r>
    </w:p>
    <w:p w:rsidR="00592A07" w:rsidRPr="00592A07" w:rsidRDefault="00592A07" w:rsidP="00592A0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>месте с тем, в</w:t>
      </w:r>
      <w:r w:rsidRPr="00592A07">
        <w:rPr>
          <w:rFonts w:eastAsia="Calibri"/>
          <w:sz w:val="26"/>
          <w:szCs w:val="26"/>
        </w:rPr>
        <w:t xml:space="preserve">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1149E7" w:rsidRPr="001149E7" w:rsidRDefault="001149E7" w:rsidP="001149E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1149E7">
        <w:rPr>
          <w:rFonts w:eastAsia="Calibri"/>
          <w:sz w:val="26"/>
          <w:szCs w:val="26"/>
        </w:rPr>
        <w:t xml:space="preserve">Исходя из вышеизложенного, при заполнении Тройнич Л.Г. раздела 4 «Сведения о счетах в банках и иных кредитных организациях» представлены неполные Сведения о наличии счетов ее супруга, а также движении средств по ним. Из полученных объяснений и представленных документов очевидно, что умысла в утаивании сведений о счетах в ПАО Сбербанк (2 счета) не было, поскольку дебетовые карты </w:t>
      </w:r>
      <w:r w:rsidRPr="001149E7">
        <w:rPr>
          <w:rFonts w:eastAsia="Calibri"/>
          <w:sz w:val="26"/>
          <w:szCs w:val="26"/>
          <w:lang w:val="en-US"/>
        </w:rPr>
        <w:t>MasterCard</w:t>
      </w:r>
      <w:r w:rsidRPr="001149E7">
        <w:rPr>
          <w:rFonts w:eastAsia="Calibri"/>
          <w:sz w:val="26"/>
          <w:szCs w:val="26"/>
        </w:rPr>
        <w:t xml:space="preserve"> и </w:t>
      </w:r>
      <w:r w:rsidRPr="001149E7">
        <w:rPr>
          <w:rFonts w:eastAsia="Calibri"/>
          <w:sz w:val="26"/>
          <w:szCs w:val="26"/>
          <w:lang w:val="en-US"/>
        </w:rPr>
        <w:t>VisaClassic</w:t>
      </w:r>
      <w:r w:rsidRPr="001149E7">
        <w:rPr>
          <w:rFonts w:eastAsia="Calibri"/>
          <w:sz w:val="26"/>
          <w:szCs w:val="26"/>
        </w:rPr>
        <w:t xml:space="preserve"> не используются за истечением срока действия, новые карты не получены.</w:t>
      </w:r>
    </w:p>
    <w:p w:rsidR="001149E7" w:rsidRPr="001149E7" w:rsidRDefault="001149E7" w:rsidP="001149E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1149E7">
        <w:rPr>
          <w:rFonts w:eastAsia="Calibri"/>
          <w:sz w:val="26"/>
          <w:szCs w:val="26"/>
        </w:rPr>
        <w:t>Счета АО «ЮниКредитБанк» и ПАО «Промсвязьбанк» являются действующими, не указаны работником по причине отсутствия сведений о них, которые не представлены ей супругом для заполнения справки.</w:t>
      </w:r>
    </w:p>
    <w:p w:rsidR="001149E7" w:rsidRDefault="001149E7" w:rsidP="001149E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1149E7">
        <w:rPr>
          <w:rFonts w:eastAsia="Calibri"/>
          <w:sz w:val="26"/>
          <w:szCs w:val="26"/>
        </w:rPr>
        <w:t xml:space="preserve">Поскольку Тройнич Л.Г. не указаны сведения о поступившей сумме на счет, открытый </w:t>
      </w:r>
      <w:r w:rsidR="00583C7D" w:rsidRPr="001149E7">
        <w:rPr>
          <w:rFonts w:eastAsia="Calibri"/>
          <w:sz w:val="26"/>
          <w:szCs w:val="26"/>
        </w:rPr>
        <w:t xml:space="preserve">ее супругом </w:t>
      </w:r>
      <w:r w:rsidRPr="001149E7">
        <w:rPr>
          <w:rFonts w:eastAsia="Calibri"/>
          <w:sz w:val="26"/>
          <w:szCs w:val="26"/>
        </w:rPr>
        <w:t xml:space="preserve">в ПАО «Сбербанк» 28.12.2020 для совершения сделки по приобретению недвижимости, но при этом сделка по приобретению строящейся квартиры отражена в разделе 2 «Сведения о расходах», а остаток средств на счете составил 56 руб. и отражен в справке, ситуация </w:t>
      </w:r>
      <w:r w:rsidR="00583C7D">
        <w:rPr>
          <w:rFonts w:eastAsia="Calibri"/>
          <w:sz w:val="26"/>
          <w:szCs w:val="26"/>
        </w:rPr>
        <w:t xml:space="preserve">не </w:t>
      </w:r>
      <w:r w:rsidRPr="001149E7">
        <w:rPr>
          <w:rFonts w:eastAsia="Calibri"/>
          <w:sz w:val="26"/>
          <w:szCs w:val="26"/>
        </w:rPr>
        <w:t>может быть расценена как несущественный проступок.</w:t>
      </w:r>
      <w:r>
        <w:rPr>
          <w:rFonts w:eastAsia="Calibri"/>
          <w:sz w:val="26"/>
          <w:szCs w:val="26"/>
        </w:rPr>
        <w:t xml:space="preserve"> </w:t>
      </w:r>
      <w:r w:rsidR="00583C7D">
        <w:rPr>
          <w:rFonts w:eastAsia="Calibri"/>
          <w:sz w:val="26"/>
          <w:szCs w:val="26"/>
        </w:rPr>
        <w:t>Поступления на счет подлежали отражению, поскольку их размер превысил совокупный доход семьи Тройнич за 2019, 2018 и 2017 годы.</w:t>
      </w:r>
    </w:p>
    <w:p w:rsidR="00592A07" w:rsidRPr="00592A07" w:rsidRDefault="001149E7" w:rsidP="00592A0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Тройнич Л.Г.</w:t>
      </w:r>
      <w:r w:rsidR="00592A07" w:rsidRPr="00592A07">
        <w:rPr>
          <w:rFonts w:eastAsia="Calibri"/>
          <w:sz w:val="26"/>
          <w:szCs w:val="26"/>
        </w:rPr>
        <w:t xml:space="preserve"> характеризуется как ответственный, исполнительный работник, пользуется уважением в коллективе. За период трудовой деятельности дисциплинарные взыскания к </w:t>
      </w:r>
      <w:r>
        <w:rPr>
          <w:rFonts w:eastAsia="Calibri"/>
          <w:sz w:val="26"/>
          <w:szCs w:val="26"/>
        </w:rPr>
        <w:t>Тройнич Л.Г.</w:t>
      </w:r>
      <w:r w:rsidR="00592A07" w:rsidRPr="00592A07">
        <w:rPr>
          <w:rFonts w:eastAsia="Calibri"/>
          <w:sz w:val="26"/>
          <w:szCs w:val="26"/>
        </w:rPr>
        <w:t xml:space="preserve"> не применялись.</w:t>
      </w:r>
    </w:p>
    <w:p w:rsidR="00B62BFE" w:rsidRPr="00B62BFE" w:rsidRDefault="00B62BFE" w:rsidP="00B62BF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  <w:szCs w:val="20"/>
        </w:rPr>
      </w:pPr>
    </w:p>
    <w:p w:rsidR="00B62BFE" w:rsidRPr="00B62BFE" w:rsidRDefault="006C58AA" w:rsidP="00B62BFE">
      <w:pPr>
        <w:tabs>
          <w:tab w:val="num" w:pos="0"/>
          <w:tab w:val="left" w:pos="2520"/>
          <w:tab w:val="left" w:pos="10800"/>
        </w:tabs>
        <w:spacing w:line="200" w:lineRule="atLeast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На основании изложенного Комиссия решила</w:t>
      </w:r>
      <w:r w:rsidR="00B62BFE" w:rsidRPr="00B62BFE">
        <w:rPr>
          <w:rFonts w:eastAsia="Calibri"/>
          <w:b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рекомендовать управляющему отделением:</w:t>
      </w:r>
    </w:p>
    <w:p w:rsidR="00B62BFE" w:rsidRPr="00B62BFE" w:rsidRDefault="00B62BFE" w:rsidP="00B62BFE">
      <w:pPr>
        <w:suppressAutoHyphens w:val="0"/>
        <w:ind w:firstLine="540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>-  примен</w:t>
      </w:r>
      <w:r w:rsidR="001149E7">
        <w:rPr>
          <w:sz w:val="26"/>
          <w:lang w:eastAsia="ru-RU"/>
        </w:rPr>
        <w:t>и</w:t>
      </w:r>
      <w:r w:rsidRPr="00B62BFE">
        <w:rPr>
          <w:sz w:val="26"/>
          <w:lang w:eastAsia="ru-RU"/>
        </w:rPr>
        <w:t xml:space="preserve">ть к </w:t>
      </w:r>
      <w:r w:rsidR="001149E7">
        <w:rPr>
          <w:sz w:val="26"/>
          <w:lang w:eastAsia="ru-RU"/>
        </w:rPr>
        <w:t>Тройнич Л.Г.</w:t>
      </w:r>
      <w:r w:rsidRPr="00B62BFE">
        <w:rPr>
          <w:sz w:val="26"/>
          <w:lang w:eastAsia="ru-RU"/>
        </w:rPr>
        <w:t xml:space="preserve"> </w:t>
      </w:r>
      <w:r w:rsidR="001149E7">
        <w:rPr>
          <w:sz w:val="26"/>
          <w:lang w:eastAsia="ru-RU"/>
        </w:rPr>
        <w:t>дисциплинарное взыскание в виде «</w:t>
      </w:r>
      <w:r w:rsidR="00127BCA">
        <w:rPr>
          <w:sz w:val="26"/>
          <w:lang w:eastAsia="ru-RU"/>
        </w:rPr>
        <w:t>замечания</w:t>
      </w:r>
      <w:r w:rsidR="001149E7">
        <w:rPr>
          <w:sz w:val="26"/>
          <w:lang w:eastAsia="ru-RU"/>
        </w:rPr>
        <w:t>»</w:t>
      </w:r>
      <w:r w:rsidRPr="00B62BFE">
        <w:rPr>
          <w:sz w:val="26"/>
          <w:lang w:eastAsia="ru-RU"/>
        </w:rPr>
        <w:t>.</w:t>
      </w:r>
    </w:p>
    <w:p w:rsidR="00B62BFE" w:rsidRPr="00B62BFE" w:rsidRDefault="00B62BFE" w:rsidP="00CF06DF">
      <w:pPr>
        <w:shd w:val="clear" w:color="auto" w:fill="FFFFFF"/>
        <w:tabs>
          <w:tab w:val="left" w:pos="709"/>
        </w:tabs>
        <w:suppressAutoHyphens w:val="0"/>
        <w:ind w:firstLine="567"/>
        <w:jc w:val="both"/>
        <w:rPr>
          <w:color w:val="000000"/>
          <w:sz w:val="26"/>
          <w:szCs w:val="26"/>
          <w:lang w:eastAsia="ru-RU"/>
        </w:rPr>
      </w:pPr>
      <w:r w:rsidRPr="00B62BFE">
        <w:rPr>
          <w:lang w:eastAsia="ru-RU"/>
        </w:rPr>
        <w:t xml:space="preserve">- </w:t>
      </w:r>
      <w:r w:rsidRPr="00B62BFE">
        <w:rPr>
          <w:sz w:val="26"/>
          <w:szCs w:val="26"/>
          <w:lang w:eastAsia="ru-RU"/>
        </w:rPr>
        <w:t xml:space="preserve">указать </w:t>
      </w:r>
      <w:r w:rsidR="001149E7">
        <w:rPr>
          <w:sz w:val="26"/>
          <w:szCs w:val="26"/>
          <w:lang w:eastAsia="ru-RU"/>
        </w:rPr>
        <w:t>консультанту-руководителю группы работы со страхователями № 1 Тройнич Л.Г.</w:t>
      </w:r>
      <w:r w:rsidRPr="00B62BFE">
        <w:rPr>
          <w:sz w:val="26"/>
          <w:szCs w:val="26"/>
          <w:lang w:eastAsia="ru-RU"/>
        </w:rPr>
        <w:t xml:space="preserve"> на </w:t>
      </w:r>
      <w:r w:rsidRPr="00B62BFE">
        <w:rPr>
          <w:color w:val="000000"/>
          <w:sz w:val="26"/>
          <w:szCs w:val="26"/>
          <w:lang w:eastAsia="ru-RU"/>
        </w:rPr>
        <w:t>недопустимость нарушения действующего законодательства Российской Федерации в сфере противодействия коррупции при заполнении сведений о доходах, об имуществе и обязательствах имущественного характера в дальнейшем.</w:t>
      </w:r>
    </w:p>
    <w:p w:rsidR="00B62BFE" w:rsidRPr="00B62BFE" w:rsidRDefault="00B62BFE" w:rsidP="00B62BFE">
      <w:pPr>
        <w:jc w:val="both"/>
        <w:rPr>
          <w:rFonts w:eastAsia="Calibri"/>
          <w:b/>
          <w:sz w:val="20"/>
          <w:szCs w:val="20"/>
        </w:rPr>
      </w:pPr>
    </w:p>
    <w:p w:rsidR="00B62BFE" w:rsidRPr="00B62BFE" w:rsidRDefault="00F30617" w:rsidP="00B62BFE">
      <w:pPr>
        <w:suppressAutoHyphens w:val="0"/>
        <w:ind w:firstLine="539"/>
        <w:jc w:val="both"/>
        <w:rPr>
          <w:b/>
          <w:sz w:val="26"/>
          <w:lang w:eastAsia="ru-RU"/>
        </w:rPr>
      </w:pPr>
      <w:r>
        <w:rPr>
          <w:b/>
          <w:sz w:val="26"/>
          <w:lang w:eastAsia="ru-RU"/>
        </w:rPr>
        <w:t xml:space="preserve">2.3. </w:t>
      </w:r>
      <w:r w:rsidR="00B62BFE" w:rsidRPr="00B62BFE">
        <w:rPr>
          <w:b/>
          <w:sz w:val="26"/>
          <w:lang w:eastAsia="ru-RU"/>
        </w:rPr>
        <w:t>Проголосовали:</w:t>
      </w:r>
    </w:p>
    <w:p w:rsidR="00B62BFE" w:rsidRPr="00B62BFE" w:rsidRDefault="00B62BFE" w:rsidP="00B62BFE">
      <w:pPr>
        <w:suppressAutoHyphens w:val="0"/>
        <w:ind w:firstLine="539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«за» - </w:t>
      </w:r>
      <w:r w:rsidR="00127BCA">
        <w:rPr>
          <w:sz w:val="26"/>
          <w:lang w:eastAsia="ru-RU"/>
        </w:rPr>
        <w:t>6</w:t>
      </w:r>
      <w:r w:rsidRPr="00B62BFE">
        <w:rPr>
          <w:sz w:val="26"/>
          <w:lang w:eastAsia="ru-RU"/>
        </w:rPr>
        <w:t xml:space="preserve"> чел., «против» –   </w:t>
      </w:r>
      <w:r w:rsidR="00127BCA">
        <w:rPr>
          <w:sz w:val="26"/>
          <w:lang w:eastAsia="ru-RU"/>
        </w:rPr>
        <w:t>0</w:t>
      </w:r>
      <w:r w:rsidRPr="00B62BFE">
        <w:rPr>
          <w:sz w:val="26"/>
          <w:lang w:eastAsia="ru-RU"/>
        </w:rPr>
        <w:t xml:space="preserve">  чел., «воздержалось» –   </w:t>
      </w:r>
      <w:r w:rsidR="00127BCA">
        <w:rPr>
          <w:sz w:val="26"/>
          <w:lang w:eastAsia="ru-RU"/>
        </w:rPr>
        <w:t>0</w:t>
      </w:r>
      <w:r w:rsidRPr="00B62BFE">
        <w:rPr>
          <w:sz w:val="26"/>
          <w:lang w:eastAsia="ru-RU"/>
        </w:rPr>
        <w:t xml:space="preserve"> чел.</w:t>
      </w:r>
    </w:p>
    <w:p w:rsidR="00A933E5" w:rsidRDefault="00A933E5" w:rsidP="008F326E">
      <w:pPr>
        <w:jc w:val="both"/>
        <w:rPr>
          <w:rFonts w:eastAsia="Calibri"/>
          <w:sz w:val="26"/>
          <w:szCs w:val="20"/>
        </w:rPr>
      </w:pPr>
    </w:p>
    <w:p w:rsidR="00A933E5" w:rsidRDefault="00A933E5" w:rsidP="00A933E5">
      <w:pPr>
        <w:jc w:val="both"/>
        <w:rPr>
          <w:rFonts w:eastAsia="Calibri"/>
          <w:sz w:val="26"/>
          <w:szCs w:val="20"/>
        </w:rPr>
      </w:pPr>
    </w:p>
    <w:p w:rsidR="00C0680F" w:rsidRPr="008F326E" w:rsidRDefault="00C0680F" w:rsidP="00A933E5">
      <w:pPr>
        <w:jc w:val="both"/>
        <w:rPr>
          <w:rFonts w:eastAsia="Calibri"/>
          <w:sz w:val="2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933E5" w:rsidTr="00583C7D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A933E5" w:rsidTr="00583C7D">
        <w:tc>
          <w:tcPr>
            <w:tcW w:w="3115" w:type="dxa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A933E5" w:rsidTr="00583C7D">
        <w:tc>
          <w:tcPr>
            <w:tcW w:w="3115" w:type="dxa"/>
          </w:tcPr>
          <w:p w:rsidR="00583C7D" w:rsidRDefault="00583C7D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A933E5" w:rsidTr="00583C7D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583C7D" w:rsidRPr="00301132" w:rsidRDefault="00583C7D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127BCA" w:rsidTr="00583C7D">
        <w:tc>
          <w:tcPr>
            <w:tcW w:w="3115" w:type="dxa"/>
          </w:tcPr>
          <w:p w:rsidR="00127BCA" w:rsidRPr="00301132" w:rsidRDefault="00127BCA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BCA" w:rsidRDefault="00127BCA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27BCA" w:rsidRPr="00301132" w:rsidRDefault="00127BCA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127BCA" w:rsidRPr="00301132" w:rsidRDefault="00127BCA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127BCA" w:rsidTr="00583C7D">
        <w:tc>
          <w:tcPr>
            <w:tcW w:w="3115" w:type="dxa"/>
          </w:tcPr>
          <w:p w:rsidR="00127BCA" w:rsidRDefault="00127BCA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27BCA" w:rsidRPr="00301132" w:rsidRDefault="00127BCA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BCA" w:rsidRPr="00301132" w:rsidRDefault="00127BCA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127BCA" w:rsidRPr="00301132" w:rsidRDefault="00127BCA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</w:tbl>
    <w:p w:rsidR="00A933E5" w:rsidRPr="008F326E" w:rsidRDefault="00A933E5" w:rsidP="008F326E">
      <w:pPr>
        <w:jc w:val="both"/>
        <w:rPr>
          <w:sz w:val="26"/>
          <w:szCs w:val="26"/>
        </w:rPr>
      </w:pPr>
    </w:p>
    <w:sectPr w:rsidR="00A933E5" w:rsidRPr="008F326E" w:rsidSect="00571E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53AD"/>
    <w:rsid w:val="000A1FF2"/>
    <w:rsid w:val="000B3C3F"/>
    <w:rsid w:val="000C0297"/>
    <w:rsid w:val="000C1D30"/>
    <w:rsid w:val="000C5EFD"/>
    <w:rsid w:val="000F27C6"/>
    <w:rsid w:val="00106414"/>
    <w:rsid w:val="00110098"/>
    <w:rsid w:val="001149E7"/>
    <w:rsid w:val="00127BCA"/>
    <w:rsid w:val="00141F2B"/>
    <w:rsid w:val="0015001C"/>
    <w:rsid w:val="00155925"/>
    <w:rsid w:val="00161A92"/>
    <w:rsid w:val="00177A52"/>
    <w:rsid w:val="00187D9C"/>
    <w:rsid w:val="001E0113"/>
    <w:rsid w:val="001E2774"/>
    <w:rsid w:val="001F32A2"/>
    <w:rsid w:val="00201EBD"/>
    <w:rsid w:val="00264DDA"/>
    <w:rsid w:val="0027068F"/>
    <w:rsid w:val="00290D33"/>
    <w:rsid w:val="00292CA7"/>
    <w:rsid w:val="002A4A05"/>
    <w:rsid w:val="002A6E08"/>
    <w:rsid w:val="002A6FF9"/>
    <w:rsid w:val="002D2E69"/>
    <w:rsid w:val="002D7E20"/>
    <w:rsid w:val="002E1B36"/>
    <w:rsid w:val="002F0426"/>
    <w:rsid w:val="002F6051"/>
    <w:rsid w:val="0031074A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237E"/>
    <w:rsid w:val="003E5C3F"/>
    <w:rsid w:val="003E78BC"/>
    <w:rsid w:val="004053DC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E785B"/>
    <w:rsid w:val="004F498F"/>
    <w:rsid w:val="004F5BC4"/>
    <w:rsid w:val="00571EB8"/>
    <w:rsid w:val="00574778"/>
    <w:rsid w:val="0057535D"/>
    <w:rsid w:val="005831A5"/>
    <w:rsid w:val="00583C7D"/>
    <w:rsid w:val="0058415B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C58AA"/>
    <w:rsid w:val="006F4BAD"/>
    <w:rsid w:val="007103BC"/>
    <w:rsid w:val="00725816"/>
    <w:rsid w:val="00727E95"/>
    <w:rsid w:val="00741C12"/>
    <w:rsid w:val="0074380E"/>
    <w:rsid w:val="0074551A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673B"/>
    <w:rsid w:val="0092052B"/>
    <w:rsid w:val="0092439D"/>
    <w:rsid w:val="009401A9"/>
    <w:rsid w:val="009720BE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30841"/>
    <w:rsid w:val="00A477B7"/>
    <w:rsid w:val="00A70B0F"/>
    <w:rsid w:val="00A87945"/>
    <w:rsid w:val="00A926AF"/>
    <w:rsid w:val="00A933E5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51FA"/>
    <w:rsid w:val="00C0680F"/>
    <w:rsid w:val="00C0681C"/>
    <w:rsid w:val="00C1026F"/>
    <w:rsid w:val="00C56C0F"/>
    <w:rsid w:val="00C77A4C"/>
    <w:rsid w:val="00CB67CD"/>
    <w:rsid w:val="00CB709D"/>
    <w:rsid w:val="00CE01F6"/>
    <w:rsid w:val="00CF06DF"/>
    <w:rsid w:val="00D0377E"/>
    <w:rsid w:val="00D03DB2"/>
    <w:rsid w:val="00D0561A"/>
    <w:rsid w:val="00D061B4"/>
    <w:rsid w:val="00D150C0"/>
    <w:rsid w:val="00D43060"/>
    <w:rsid w:val="00D73AB1"/>
    <w:rsid w:val="00D966C5"/>
    <w:rsid w:val="00E1350D"/>
    <w:rsid w:val="00E207CC"/>
    <w:rsid w:val="00E22680"/>
    <w:rsid w:val="00E264FF"/>
    <w:rsid w:val="00E3616C"/>
    <w:rsid w:val="00E40669"/>
    <w:rsid w:val="00E74761"/>
    <w:rsid w:val="00E74EC8"/>
    <w:rsid w:val="00E948EC"/>
    <w:rsid w:val="00EB249F"/>
    <w:rsid w:val="00EB6707"/>
    <w:rsid w:val="00EC03DC"/>
    <w:rsid w:val="00F12E46"/>
    <w:rsid w:val="00F30617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4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48</cp:revision>
  <cp:lastPrinted>2021-12-28T08:19:00Z</cp:lastPrinted>
  <dcterms:created xsi:type="dcterms:W3CDTF">2020-08-04T12:41:00Z</dcterms:created>
  <dcterms:modified xsi:type="dcterms:W3CDTF">2021-12-28T09:57:00Z</dcterms:modified>
</cp:coreProperties>
</file>