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7B" w:rsidRDefault="0090657B" w:rsidP="0090657B">
      <w:pPr>
        <w:pStyle w:val="ConsPlusNormal"/>
        <w:jc w:val="center"/>
        <w:rPr>
          <w:sz w:val="48"/>
          <w:szCs w:val="48"/>
        </w:rPr>
      </w:pPr>
      <w:bookmarkStart w:id="0" w:name="_GoBack"/>
      <w:bookmarkEnd w:id="0"/>
    </w:p>
    <w:p w:rsidR="00005669" w:rsidRPr="0090657B" w:rsidRDefault="0090657B" w:rsidP="0090657B">
      <w:pPr>
        <w:pStyle w:val="ConsPlusNormal"/>
        <w:jc w:val="center"/>
        <w:rPr>
          <w:rFonts w:ascii="Tahoma" w:hAnsi="Tahoma" w:cs="Tahoma"/>
          <w:b/>
          <w:sz w:val="28"/>
          <w:szCs w:val="28"/>
        </w:rPr>
        <w:sectPr w:rsidR="00005669" w:rsidRPr="0090657B">
          <w:pgSz w:w="11906" w:h="16838"/>
          <w:pgMar w:top="1440" w:right="566" w:bottom="1440" w:left="1133" w:header="0" w:footer="0" w:gutter="0"/>
          <w:cols w:space="720"/>
          <w:noEndnote/>
        </w:sectPr>
      </w:pPr>
      <w:r w:rsidRPr="0090657B">
        <w:rPr>
          <w:b/>
          <w:sz w:val="48"/>
          <w:szCs w:val="48"/>
        </w:rPr>
        <w:t>Приказ Минтруда России от 11.07.2024 N 347н</w:t>
      </w:r>
      <w:r w:rsidRPr="0090657B">
        <w:rPr>
          <w:b/>
          <w:sz w:val="48"/>
          <w:szCs w:val="48"/>
        </w:rPr>
        <w:b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Pr="0090657B">
        <w:rPr>
          <w:b/>
          <w:sz w:val="48"/>
          <w:szCs w:val="48"/>
        </w:rPr>
        <w:br/>
        <w:t>(Зарегистрировано в Минюсте России 19.11.2024 N 80230)</w:t>
      </w:r>
    </w:p>
    <w:p w:rsidR="00005669" w:rsidRDefault="00005669">
      <w:pPr>
        <w:pStyle w:val="ConsPlusNormal"/>
        <w:jc w:val="both"/>
        <w:outlineLvl w:val="0"/>
      </w:pPr>
    </w:p>
    <w:p w:rsidR="00005669" w:rsidRDefault="0090657B">
      <w:pPr>
        <w:pStyle w:val="ConsPlusNormal"/>
        <w:outlineLvl w:val="0"/>
      </w:pPr>
      <w:r>
        <w:t>Зарегистрировано в Минюсте России 19 ноября 2024 г. N 80230</w:t>
      </w:r>
    </w:p>
    <w:p w:rsidR="00005669" w:rsidRDefault="00005669">
      <w:pPr>
        <w:pStyle w:val="ConsPlusNormal"/>
        <w:pBdr>
          <w:top w:val="single" w:sz="6" w:space="0" w:color="auto"/>
        </w:pBdr>
        <w:spacing w:before="100" w:after="100"/>
        <w:jc w:val="both"/>
        <w:rPr>
          <w:sz w:val="2"/>
          <w:szCs w:val="2"/>
        </w:rPr>
      </w:pPr>
    </w:p>
    <w:p w:rsidR="00005669" w:rsidRDefault="00005669">
      <w:pPr>
        <w:pStyle w:val="ConsPlusNormal"/>
        <w:jc w:val="both"/>
      </w:pPr>
    </w:p>
    <w:p w:rsidR="00005669" w:rsidRDefault="0090657B">
      <w:pPr>
        <w:pStyle w:val="ConsPlusTitle"/>
        <w:jc w:val="center"/>
      </w:pPr>
      <w:r>
        <w:t>МИНИСТЕРСТВО ТРУДА И СОЦИАЛЬНОЙ ЗАЩИТЫ РОССИЙСКОЙ ФЕДЕРАЦИИ</w:t>
      </w:r>
    </w:p>
    <w:p w:rsidR="00005669" w:rsidRDefault="00005669">
      <w:pPr>
        <w:pStyle w:val="ConsPlusTitle"/>
        <w:jc w:val="center"/>
      </w:pPr>
    </w:p>
    <w:p w:rsidR="00005669" w:rsidRDefault="0090657B">
      <w:pPr>
        <w:pStyle w:val="ConsPlusTitle"/>
        <w:jc w:val="center"/>
      </w:pPr>
      <w:r>
        <w:t>ПРИКАЗ</w:t>
      </w:r>
    </w:p>
    <w:p w:rsidR="00005669" w:rsidRDefault="0090657B">
      <w:pPr>
        <w:pStyle w:val="ConsPlusTitle"/>
        <w:jc w:val="center"/>
      </w:pPr>
      <w:r>
        <w:t>от 11 июля 2024 г. N 347н</w:t>
      </w:r>
    </w:p>
    <w:p w:rsidR="00005669" w:rsidRDefault="00005669">
      <w:pPr>
        <w:pStyle w:val="ConsPlusTitle"/>
        <w:jc w:val="center"/>
      </w:pPr>
    </w:p>
    <w:p w:rsidR="00005669" w:rsidRDefault="0090657B">
      <w:pPr>
        <w:pStyle w:val="ConsPlusTitle"/>
        <w:jc w:val="center"/>
      </w:pPr>
      <w:r>
        <w:t>ОБ УТВЕРЖДЕНИИ ПРАВИЛ</w:t>
      </w:r>
    </w:p>
    <w:p w:rsidR="00005669" w:rsidRDefault="0090657B">
      <w:pPr>
        <w:pStyle w:val="ConsPlusTitle"/>
        <w:jc w:val="center"/>
      </w:pPr>
      <w:r>
        <w:t>ФИНАНСОВОГО ОБЕСПЕЧЕНИЯ ПРЕДУПРЕДИТЕЛЬНЫХ МЕР ПО СОКРАЩЕНИЮ</w:t>
      </w:r>
    </w:p>
    <w:p w:rsidR="00005669" w:rsidRDefault="0090657B">
      <w:pPr>
        <w:pStyle w:val="ConsPlusTitle"/>
        <w:jc w:val="center"/>
      </w:pPr>
      <w:r>
        <w:t>ПРОИЗВОДСТВЕННОГО ТРАВМАТИЗМА И ПРОФЕССИОНАЛЬНЫХ ЗАБОЛЕВАНИЙ</w:t>
      </w:r>
    </w:p>
    <w:p w:rsidR="00005669" w:rsidRDefault="0090657B">
      <w:pPr>
        <w:pStyle w:val="ConsPlusTitle"/>
        <w:jc w:val="center"/>
      </w:pPr>
      <w:r>
        <w:t>РАБОТНИКОВ И САНАТОРНО-КУРОРТНОГО ЛЕЧЕНИЯ РАБОТНИКОВ,</w:t>
      </w:r>
    </w:p>
    <w:p w:rsidR="00005669" w:rsidRDefault="0090657B">
      <w:pPr>
        <w:pStyle w:val="ConsPlusTitle"/>
        <w:jc w:val="center"/>
      </w:pPr>
      <w:r>
        <w:t>ЗАНЯТЫХ НА РАБОТАХ С ВРЕДНЫМИ И (ИЛИ) ОПАСНЫМИ</w:t>
      </w:r>
    </w:p>
    <w:p w:rsidR="00005669" w:rsidRDefault="0090657B">
      <w:pPr>
        <w:pStyle w:val="ConsPlusTitle"/>
        <w:jc w:val="center"/>
      </w:pPr>
      <w:r>
        <w:t>ПРОИЗВОДСТВЕННЫМИ ФАКТОРАМИ</w:t>
      </w:r>
    </w:p>
    <w:p w:rsidR="00005669" w:rsidRDefault="00005669">
      <w:pPr>
        <w:pStyle w:val="ConsPlusNormal"/>
        <w:jc w:val="both"/>
      </w:pPr>
    </w:p>
    <w:p w:rsidR="00005669" w:rsidRPr="0090657B" w:rsidRDefault="0090657B">
      <w:pPr>
        <w:pStyle w:val="ConsPlusNormal"/>
        <w:ind w:firstLine="540"/>
        <w:jc w:val="both"/>
      </w:pPr>
      <w:r w:rsidRPr="0090657B">
        <w:t>В соответствии с абзацем восьмым статьи 3, подпунктом 6 пункта 1 статьи 18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подпунктом 5.2.35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05669" w:rsidRPr="0090657B" w:rsidRDefault="0090657B">
      <w:pPr>
        <w:pStyle w:val="ConsPlusNormal"/>
        <w:spacing w:before="240"/>
        <w:ind w:firstLine="540"/>
        <w:jc w:val="both"/>
      </w:pPr>
      <w:r w:rsidRPr="0090657B">
        <w:t xml:space="preserve">1. Утвердить </w:t>
      </w:r>
      <w:hyperlink w:anchor="Par40" w:tooltip="ПРАВИЛА" w:history="1">
        <w:r w:rsidRPr="0090657B">
          <w:rPr>
            <w:color w:val="0000FF"/>
          </w:rPr>
          <w:t>Правила</w:t>
        </w:r>
      </w:hyperlink>
      <w:r w:rsidRPr="0090657B">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005669" w:rsidRPr="0090657B" w:rsidRDefault="0090657B">
      <w:pPr>
        <w:pStyle w:val="ConsPlusNormal"/>
        <w:spacing w:before="240"/>
        <w:ind w:firstLine="540"/>
        <w:jc w:val="both"/>
      </w:pPr>
      <w:r w:rsidRPr="0090657B">
        <w:t>2. Признать утратившими силу:</w:t>
      </w:r>
    </w:p>
    <w:p w:rsidR="00005669" w:rsidRPr="0090657B" w:rsidRDefault="0090657B">
      <w:pPr>
        <w:pStyle w:val="ConsPlusNormal"/>
        <w:spacing w:before="240"/>
        <w:ind w:firstLine="540"/>
        <w:jc w:val="both"/>
      </w:pPr>
      <w:r w:rsidRPr="0090657B">
        <w:t>приказ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005669" w:rsidRPr="0090657B" w:rsidRDefault="0090657B">
      <w:pPr>
        <w:pStyle w:val="ConsPlusNormal"/>
        <w:spacing w:before="240"/>
        <w:ind w:firstLine="540"/>
        <w:jc w:val="both"/>
      </w:pPr>
      <w:r w:rsidRPr="0090657B">
        <w:t>приказ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005669" w:rsidRPr="0090657B" w:rsidRDefault="0090657B">
      <w:pPr>
        <w:pStyle w:val="ConsPlusNormal"/>
        <w:spacing w:before="240"/>
        <w:ind w:firstLine="540"/>
        <w:jc w:val="both"/>
      </w:pPr>
      <w:r w:rsidRPr="0090657B">
        <w:t>приказ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005669" w:rsidRPr="0090657B" w:rsidRDefault="0090657B">
      <w:pPr>
        <w:pStyle w:val="ConsPlusNormal"/>
        <w:spacing w:before="240"/>
        <w:ind w:firstLine="540"/>
        <w:jc w:val="both"/>
      </w:pPr>
      <w:r w:rsidRPr="0090657B">
        <w:lastRenderedPageBreak/>
        <w:t>пункт 34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005669" w:rsidRPr="0090657B" w:rsidRDefault="0090657B">
      <w:pPr>
        <w:pStyle w:val="ConsPlusNormal"/>
        <w:spacing w:before="240"/>
        <w:ind w:firstLine="540"/>
        <w:jc w:val="both"/>
      </w:pPr>
      <w:r w:rsidRPr="0090657B">
        <w:t>приказ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005669" w:rsidRPr="0090657B" w:rsidRDefault="0090657B">
      <w:pPr>
        <w:pStyle w:val="ConsPlusNormal"/>
        <w:spacing w:before="240"/>
        <w:ind w:firstLine="540"/>
        <w:jc w:val="both"/>
      </w:pPr>
      <w:r w:rsidRPr="0090657B">
        <w:t>приказ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005669" w:rsidRPr="0090657B" w:rsidRDefault="0090657B">
      <w:pPr>
        <w:pStyle w:val="ConsPlusNormal"/>
        <w:spacing w:before="240"/>
        <w:ind w:firstLine="540"/>
        <w:jc w:val="both"/>
      </w:pPr>
      <w:r w:rsidRPr="0090657B">
        <w:t>3. Установить, что настоящий приказ вступает в силу с 1 января 2025 г.</w:t>
      </w:r>
    </w:p>
    <w:p w:rsidR="00005669" w:rsidRPr="0090657B" w:rsidRDefault="00005669">
      <w:pPr>
        <w:pStyle w:val="ConsPlusNormal"/>
        <w:jc w:val="both"/>
      </w:pPr>
    </w:p>
    <w:p w:rsidR="00005669" w:rsidRPr="0090657B" w:rsidRDefault="0090657B">
      <w:pPr>
        <w:pStyle w:val="ConsPlusNormal"/>
        <w:jc w:val="right"/>
      </w:pPr>
      <w:r w:rsidRPr="0090657B">
        <w:t>Министр</w:t>
      </w:r>
    </w:p>
    <w:p w:rsidR="00005669" w:rsidRPr="0090657B" w:rsidRDefault="0090657B">
      <w:pPr>
        <w:pStyle w:val="ConsPlusNormal"/>
        <w:jc w:val="right"/>
      </w:pPr>
      <w:r w:rsidRPr="0090657B">
        <w:t>А.О.КОТЯКОВ</w:t>
      </w:r>
    </w:p>
    <w:p w:rsidR="00005669" w:rsidRPr="0090657B" w:rsidRDefault="00005669">
      <w:pPr>
        <w:pStyle w:val="ConsPlusNormal"/>
        <w:jc w:val="both"/>
      </w:pPr>
    </w:p>
    <w:p w:rsidR="00005669" w:rsidRPr="0090657B" w:rsidRDefault="00005669">
      <w:pPr>
        <w:pStyle w:val="ConsPlusNormal"/>
        <w:jc w:val="both"/>
      </w:pPr>
    </w:p>
    <w:p w:rsidR="00005669" w:rsidRPr="0090657B" w:rsidRDefault="00005669">
      <w:pPr>
        <w:pStyle w:val="ConsPlusNormal"/>
        <w:jc w:val="both"/>
      </w:pPr>
    </w:p>
    <w:p w:rsidR="00005669" w:rsidRPr="0090657B" w:rsidRDefault="00005669">
      <w:pPr>
        <w:pStyle w:val="ConsPlusNormal"/>
        <w:jc w:val="both"/>
      </w:pPr>
    </w:p>
    <w:p w:rsidR="00005669" w:rsidRPr="0090657B" w:rsidRDefault="00005669">
      <w:pPr>
        <w:pStyle w:val="ConsPlusNormal"/>
        <w:jc w:val="both"/>
      </w:pPr>
    </w:p>
    <w:p w:rsidR="00005669" w:rsidRPr="0090657B" w:rsidRDefault="0090657B">
      <w:pPr>
        <w:pStyle w:val="ConsPlusNormal"/>
        <w:jc w:val="right"/>
        <w:outlineLvl w:val="0"/>
      </w:pPr>
      <w:r w:rsidRPr="0090657B">
        <w:t>Приложение</w:t>
      </w:r>
    </w:p>
    <w:p w:rsidR="00005669" w:rsidRPr="0090657B" w:rsidRDefault="0090657B">
      <w:pPr>
        <w:pStyle w:val="ConsPlusNormal"/>
        <w:jc w:val="right"/>
      </w:pPr>
      <w:r w:rsidRPr="0090657B">
        <w:t>к приказу Министерства труда</w:t>
      </w:r>
    </w:p>
    <w:p w:rsidR="00005669" w:rsidRPr="0090657B" w:rsidRDefault="0090657B">
      <w:pPr>
        <w:pStyle w:val="ConsPlusNormal"/>
        <w:jc w:val="right"/>
      </w:pPr>
      <w:r w:rsidRPr="0090657B">
        <w:t>и социальной защиты</w:t>
      </w:r>
    </w:p>
    <w:p w:rsidR="00005669" w:rsidRPr="0090657B" w:rsidRDefault="0090657B">
      <w:pPr>
        <w:pStyle w:val="ConsPlusNormal"/>
        <w:jc w:val="right"/>
      </w:pPr>
      <w:r w:rsidRPr="0090657B">
        <w:t>Российской Федерации</w:t>
      </w:r>
    </w:p>
    <w:p w:rsidR="00005669" w:rsidRPr="0090657B" w:rsidRDefault="0090657B">
      <w:pPr>
        <w:pStyle w:val="ConsPlusNormal"/>
        <w:jc w:val="right"/>
      </w:pPr>
      <w:r w:rsidRPr="0090657B">
        <w:t>от 11 июля 2024 г. N 347н</w:t>
      </w:r>
    </w:p>
    <w:p w:rsidR="00005669" w:rsidRPr="0090657B" w:rsidRDefault="00005669">
      <w:pPr>
        <w:pStyle w:val="ConsPlusNormal"/>
        <w:jc w:val="both"/>
      </w:pPr>
    </w:p>
    <w:p w:rsidR="00005669" w:rsidRPr="0090657B" w:rsidRDefault="0090657B">
      <w:pPr>
        <w:pStyle w:val="ConsPlusTitle"/>
        <w:jc w:val="center"/>
      </w:pPr>
      <w:bookmarkStart w:id="1" w:name="Par40"/>
      <w:bookmarkEnd w:id="1"/>
      <w:r w:rsidRPr="0090657B">
        <w:t>ПРАВИЛА</w:t>
      </w:r>
    </w:p>
    <w:p w:rsidR="00005669" w:rsidRPr="0090657B" w:rsidRDefault="0090657B">
      <w:pPr>
        <w:pStyle w:val="ConsPlusTitle"/>
        <w:jc w:val="center"/>
      </w:pPr>
      <w:r w:rsidRPr="0090657B">
        <w:t>ФИНАНСОВОГО ОБЕСПЕЧЕНИЯ ПРЕДУПРЕДИТЕЛЬНЫХ МЕР ПО СОКРАЩЕНИЮ</w:t>
      </w:r>
    </w:p>
    <w:p w:rsidR="00005669" w:rsidRPr="0090657B" w:rsidRDefault="0090657B">
      <w:pPr>
        <w:pStyle w:val="ConsPlusTitle"/>
        <w:jc w:val="center"/>
      </w:pPr>
      <w:r w:rsidRPr="0090657B">
        <w:t>ПРОИЗВОДСТВЕННОГО ТРАВМАТИЗМА И ПРОФЕССИОНАЛЬНЫХ ЗАБОЛЕВАНИЙ</w:t>
      </w:r>
    </w:p>
    <w:p w:rsidR="00005669" w:rsidRPr="0090657B" w:rsidRDefault="0090657B">
      <w:pPr>
        <w:pStyle w:val="ConsPlusTitle"/>
        <w:jc w:val="center"/>
      </w:pPr>
      <w:r w:rsidRPr="0090657B">
        <w:t>РАБОТНИКОВ И САНАТОРНО-КУРОРТНОГО ЛЕЧЕНИЯ РАБОТНИКОВ,</w:t>
      </w:r>
    </w:p>
    <w:p w:rsidR="00005669" w:rsidRPr="0090657B" w:rsidRDefault="0090657B">
      <w:pPr>
        <w:pStyle w:val="ConsPlusTitle"/>
        <w:jc w:val="center"/>
      </w:pPr>
      <w:r w:rsidRPr="0090657B">
        <w:t>ЗАНЯТЫХ НА РАБОТАХ С ВРЕДНЫМИ И (ИЛИ) ОПАСНЫМИ</w:t>
      </w:r>
    </w:p>
    <w:p w:rsidR="00005669" w:rsidRPr="0090657B" w:rsidRDefault="0090657B">
      <w:pPr>
        <w:pStyle w:val="ConsPlusTitle"/>
        <w:jc w:val="center"/>
      </w:pPr>
      <w:r w:rsidRPr="0090657B">
        <w:t>ПРОИЗВОДСТВЕННЫМИ ФАКТОРАМИ</w:t>
      </w:r>
    </w:p>
    <w:p w:rsidR="00005669" w:rsidRPr="0090657B" w:rsidRDefault="00005669">
      <w:pPr>
        <w:pStyle w:val="ConsPlusNormal"/>
        <w:jc w:val="both"/>
      </w:pPr>
    </w:p>
    <w:p w:rsidR="00005669" w:rsidRPr="0090657B" w:rsidRDefault="0090657B">
      <w:pPr>
        <w:pStyle w:val="ConsPlusNormal"/>
        <w:ind w:firstLine="540"/>
        <w:jc w:val="both"/>
      </w:pPr>
      <w:bookmarkStart w:id="2" w:name="Par47"/>
      <w:bookmarkEnd w:id="2"/>
      <w:r w:rsidRPr="0090657B">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w:t>
      </w:r>
      <w:r w:rsidRPr="0090657B">
        <w:lastRenderedPageBreak/>
        <w:t>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90657B" w:rsidRDefault="0090657B">
      <w:pPr>
        <w:pStyle w:val="ConsPlusNormal"/>
        <w:spacing w:before="240"/>
        <w:ind w:firstLine="540"/>
        <w:jc w:val="both"/>
      </w:pPr>
      <w:r w:rsidRPr="0090657B">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90657B" w:rsidRDefault="0090657B">
      <w:pPr>
        <w:pStyle w:val="ConsPlusNormal"/>
        <w:spacing w:before="240"/>
        <w:ind w:firstLine="540"/>
        <w:jc w:val="both"/>
      </w:pPr>
      <w:r w:rsidRPr="0090657B">
        <w:t>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w:t>
      </w:r>
    </w:p>
    <w:p w:rsidR="00005669" w:rsidRPr="0090657B" w:rsidRDefault="0090657B">
      <w:pPr>
        <w:pStyle w:val="ConsPlusNormal"/>
        <w:spacing w:before="240"/>
        <w:ind w:firstLine="540"/>
        <w:jc w:val="both"/>
      </w:pPr>
      <w:r w:rsidRPr="0090657B">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05669" w:rsidRPr="0090657B" w:rsidRDefault="0090657B">
      <w:pPr>
        <w:pStyle w:val="ConsPlusNormal"/>
        <w:spacing w:before="240"/>
        <w:ind w:firstLine="540"/>
        <w:jc w:val="both"/>
      </w:pPr>
      <w:bookmarkStart w:id="3" w:name="Par51"/>
      <w:bookmarkEnd w:id="3"/>
      <w:r w:rsidRPr="0090657B">
        <w:t>2. Финансовому обеспечению за счет сумм страховых взносов подлежат расходы страхователя на следующие предупредительные меры:</w:t>
      </w:r>
    </w:p>
    <w:p w:rsidR="00005669" w:rsidRPr="0090657B" w:rsidRDefault="0090657B">
      <w:pPr>
        <w:pStyle w:val="ConsPlusNormal"/>
        <w:spacing w:before="240"/>
        <w:ind w:firstLine="540"/>
        <w:jc w:val="both"/>
      </w:pPr>
      <w:bookmarkStart w:id="4" w:name="Par52"/>
      <w:bookmarkEnd w:id="4"/>
      <w:r w:rsidRPr="0090657B">
        <w:t>а) проведение специальной оценки условий труда;</w:t>
      </w:r>
    </w:p>
    <w:p w:rsidR="00005669" w:rsidRPr="0090657B" w:rsidRDefault="0090657B">
      <w:pPr>
        <w:pStyle w:val="ConsPlusNormal"/>
        <w:spacing w:before="240"/>
        <w:ind w:firstLine="540"/>
        <w:jc w:val="both"/>
      </w:pPr>
      <w:bookmarkStart w:id="5" w:name="Par53"/>
      <w:bookmarkEnd w:id="5"/>
      <w:r w:rsidRPr="0090657B">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005669" w:rsidRPr="0090657B" w:rsidRDefault="0090657B">
      <w:pPr>
        <w:pStyle w:val="ConsPlusNormal"/>
        <w:spacing w:before="240"/>
        <w:ind w:firstLine="540"/>
        <w:jc w:val="both"/>
      </w:pPr>
      <w:r w:rsidRPr="0090657B">
        <w:lastRenderedPageBreak/>
        <w:t>--------------------------------</w:t>
      </w:r>
    </w:p>
    <w:p w:rsidR="00005669" w:rsidRPr="0090657B" w:rsidRDefault="0090657B">
      <w:pPr>
        <w:pStyle w:val="ConsPlusNormal"/>
        <w:spacing w:before="240"/>
        <w:ind w:firstLine="540"/>
        <w:jc w:val="both"/>
      </w:pPr>
      <w:r w:rsidRPr="0090657B">
        <w:t>&lt;1&gt; Статья 212 Трудового кодекса Российской Федерации.</w:t>
      </w:r>
    </w:p>
    <w:p w:rsidR="00005669" w:rsidRPr="0090657B" w:rsidRDefault="00005669">
      <w:pPr>
        <w:pStyle w:val="ConsPlusNormal"/>
        <w:jc w:val="both"/>
      </w:pPr>
    </w:p>
    <w:p w:rsidR="00005669" w:rsidRPr="0090657B" w:rsidRDefault="0090657B">
      <w:pPr>
        <w:pStyle w:val="ConsPlusNormal"/>
        <w:ind w:firstLine="540"/>
        <w:jc w:val="both"/>
      </w:pPr>
      <w:bookmarkStart w:id="6" w:name="Par57"/>
      <w:bookmarkEnd w:id="6"/>
      <w:r w:rsidRPr="0090657B">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&lt;2&gt; Пункты 53 и 55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05669" w:rsidRPr="0090657B" w:rsidRDefault="00005669">
      <w:pPr>
        <w:pStyle w:val="ConsPlusNormal"/>
        <w:jc w:val="both"/>
      </w:pPr>
    </w:p>
    <w:p w:rsidR="00005669" w:rsidRPr="0090657B" w:rsidRDefault="0090657B">
      <w:pPr>
        <w:pStyle w:val="ConsPlusNormal"/>
        <w:ind w:firstLine="540"/>
        <w:jc w:val="both"/>
      </w:pPr>
      <w:r w:rsidRPr="0090657B">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05669" w:rsidRPr="0090657B" w:rsidRDefault="0090657B">
      <w:pPr>
        <w:pStyle w:val="ConsPlusNormal"/>
        <w:spacing w:before="240"/>
        <w:ind w:firstLine="540"/>
        <w:jc w:val="both"/>
      </w:pPr>
      <w:r w:rsidRPr="0090657B">
        <w:t>руководители структурных подразделений организации и их заместители, руководители структурных подразделений филиала и их заместители;</w:t>
      </w:r>
    </w:p>
    <w:p w:rsidR="00005669" w:rsidRPr="0090657B" w:rsidRDefault="0090657B">
      <w:pPr>
        <w:pStyle w:val="ConsPlusNormal"/>
        <w:spacing w:before="240"/>
        <w:ind w:firstLine="540"/>
        <w:jc w:val="both"/>
      </w:pPr>
      <w:r w:rsidRPr="0090657B">
        <w:t>работники организации, отнесенные к категории специалисты;</w:t>
      </w:r>
    </w:p>
    <w:p w:rsidR="00005669" w:rsidRPr="0090657B" w:rsidRDefault="0090657B">
      <w:pPr>
        <w:pStyle w:val="ConsPlusNormal"/>
        <w:spacing w:before="240"/>
        <w:ind w:firstLine="540"/>
        <w:jc w:val="both"/>
      </w:pPr>
      <w:r w:rsidRPr="0090657B">
        <w:t>специалисты по охране труда;</w:t>
      </w:r>
    </w:p>
    <w:p w:rsidR="00005669" w:rsidRPr="0090657B" w:rsidRDefault="0090657B">
      <w:pPr>
        <w:pStyle w:val="ConsPlusNormal"/>
        <w:spacing w:before="240"/>
        <w:ind w:firstLine="540"/>
        <w:jc w:val="both"/>
      </w:pPr>
      <w:r w:rsidRPr="0090657B">
        <w:t>работники рабочих профессий;</w:t>
      </w:r>
    </w:p>
    <w:p w:rsidR="00005669" w:rsidRPr="0090657B" w:rsidRDefault="0090657B">
      <w:pPr>
        <w:pStyle w:val="ConsPlusNormal"/>
        <w:spacing w:before="240"/>
        <w:ind w:firstLine="540"/>
        <w:jc w:val="both"/>
      </w:pPr>
      <w:r w:rsidRPr="0090657B">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90657B">
        <w:t>микропредприятии</w:t>
      </w:r>
      <w:proofErr w:type="spellEnd"/>
      <w:r w:rsidRPr="0090657B">
        <w:t xml:space="preserve"> работодателем для проведения проверки знания требований охраны труда;</w:t>
      </w:r>
    </w:p>
    <w:p w:rsidR="00005669" w:rsidRPr="0090657B" w:rsidRDefault="0090657B">
      <w:pPr>
        <w:pStyle w:val="ConsPlusNormal"/>
        <w:spacing w:before="240"/>
        <w:ind w:firstLine="540"/>
        <w:jc w:val="both"/>
      </w:pPr>
      <w:r w:rsidRPr="0090657B">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005669" w:rsidRPr="0090657B" w:rsidRDefault="0090657B">
      <w:pPr>
        <w:pStyle w:val="ConsPlusNormal"/>
        <w:spacing w:before="240"/>
        <w:ind w:firstLine="540"/>
        <w:jc w:val="both"/>
      </w:pPr>
      <w:r w:rsidRPr="0090657B">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05669" w:rsidRPr="0090657B" w:rsidRDefault="0090657B">
      <w:pPr>
        <w:pStyle w:val="ConsPlusNormal"/>
        <w:spacing w:before="240"/>
        <w:ind w:firstLine="540"/>
        <w:jc w:val="both"/>
      </w:pPr>
      <w:bookmarkStart w:id="7" w:name="Par69"/>
      <w:bookmarkEnd w:id="7"/>
      <w:r w:rsidRPr="0090657B">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lastRenderedPageBreak/>
        <w:t>&lt;3&gt; Статья 221 Трудового кодекса Российской Федерации; приказ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приказ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005669" w:rsidRPr="0090657B" w:rsidRDefault="00005669">
      <w:pPr>
        <w:pStyle w:val="ConsPlusNormal"/>
        <w:jc w:val="both"/>
      </w:pPr>
    </w:p>
    <w:p w:rsidR="00005669" w:rsidRPr="0090657B" w:rsidRDefault="0090657B">
      <w:pPr>
        <w:pStyle w:val="ConsPlusNormal"/>
        <w:ind w:firstLine="540"/>
        <w:jc w:val="both"/>
      </w:pPr>
      <w:bookmarkStart w:id="8" w:name="Par73"/>
      <w:bookmarkEnd w:id="8"/>
      <w:r w:rsidRPr="0090657B">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05669" w:rsidRPr="0090657B" w:rsidRDefault="0090657B">
      <w:pPr>
        <w:pStyle w:val="ConsPlusNormal"/>
        <w:spacing w:before="240"/>
        <w:ind w:firstLine="540"/>
        <w:jc w:val="both"/>
      </w:pPr>
      <w:bookmarkStart w:id="9" w:name="Par74"/>
      <w:bookmarkEnd w:id="9"/>
      <w:r w:rsidRPr="0090657B">
        <w:t>е) проведение обязательных периодических медицинских осмотров (обследований) работников страхователя &lt;4&gt;;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&lt;4&gt; Части первая, вторая и пятая статьи 220 Трудового кодекса Российской Федерации; подпункт 3.1 статьи 52 Воздушного кодекса Российской Федерации; статья 55 Кодекса торгового мореплавания Российской Федерации; пункт 3.1 статьи 28, абзац четвертый пункта 2 статьи 41 Кодекса внутреннего водного транспорта Российской Федерации; части четвертая и пятая статьи 27 Федерального закона от 21 ноября 1995 г. N 170-ФЗ "Об использовании атомной энергии"; пункты 3 - 5 статьи 19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абзацы первый и пятый пункта 3 статьи 25 Федерального закона от 10 января 2003 г. N 17-ФЗ "О железнодорожном транспорте в Российской Федерации"; пункт 3 статьи 28 Федерального закона от 26 марта 2003 г. N 35-ФЗ "Об электроэнергетике"; часть вторая статьи 24, пункт 3 части второй статьи 46 Федерального закона от 21 ноября 2011 г. N 323-ФЗ "Об основах охраны здоровья граждан в Российской Федерации".</w:t>
      </w:r>
    </w:p>
    <w:p w:rsidR="00005669" w:rsidRPr="0090657B" w:rsidRDefault="00005669">
      <w:pPr>
        <w:pStyle w:val="ConsPlusNormal"/>
        <w:jc w:val="both"/>
      </w:pPr>
    </w:p>
    <w:p w:rsidR="00005669" w:rsidRPr="0090657B" w:rsidRDefault="0090657B">
      <w:pPr>
        <w:pStyle w:val="ConsPlusNormal"/>
        <w:ind w:firstLine="540"/>
        <w:jc w:val="both"/>
      </w:pPr>
      <w:bookmarkStart w:id="10" w:name="Par78"/>
      <w:bookmarkEnd w:id="10"/>
      <w:r w:rsidRPr="0090657B">
        <w:t>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005669" w:rsidRPr="0090657B" w:rsidRDefault="0090657B">
      <w:pPr>
        <w:pStyle w:val="ConsPlusNormal"/>
        <w:spacing w:before="240"/>
        <w:ind w:firstLine="540"/>
        <w:jc w:val="both"/>
      </w:pPr>
      <w:bookmarkStart w:id="11" w:name="Par79"/>
      <w:bookmarkEnd w:id="11"/>
      <w:r w:rsidRPr="0090657B">
        <w:t xml:space="preserve">з) приобретение страхователями, работники которых проходят обязательные </w:t>
      </w:r>
      <w:proofErr w:type="spellStart"/>
      <w:r w:rsidRPr="0090657B">
        <w:t>предсменные</w:t>
      </w:r>
      <w:proofErr w:type="spellEnd"/>
      <w:r w:rsidRPr="0090657B">
        <w:t xml:space="preserve"> (</w:t>
      </w:r>
      <w:proofErr w:type="spellStart"/>
      <w:r w:rsidRPr="0090657B">
        <w:t>послесменные</w:t>
      </w:r>
      <w:proofErr w:type="spellEnd"/>
      <w:r w:rsidRPr="0090657B">
        <w:t xml:space="preserve">) и (или) </w:t>
      </w:r>
      <w:proofErr w:type="spellStart"/>
      <w:r w:rsidRPr="0090657B">
        <w:t>предрейсовые</w:t>
      </w:r>
      <w:proofErr w:type="spellEnd"/>
      <w:r w:rsidRPr="0090657B">
        <w:t xml:space="preserve"> (</w:t>
      </w:r>
      <w:proofErr w:type="spellStart"/>
      <w:r w:rsidRPr="0090657B">
        <w:t>послерейсовые</w:t>
      </w:r>
      <w:proofErr w:type="spellEnd"/>
      <w:r w:rsidRPr="0090657B">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90657B">
        <w:t>психоактивных</w:t>
      </w:r>
      <w:proofErr w:type="spellEnd"/>
      <w:r w:rsidRPr="0090657B">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lastRenderedPageBreak/>
        <w:t>&lt;5&gt; Часть десятая статьи 38 Федерального закона от 21 ноября 2011 г. N 323-ФЗ "Об основах охраны здоровья граждан в Российской Федерации"; постановление Правительства Российской Федерации от 27 декабря 2012 г. N 1416 "Об утверждении Правил государственной регистрации медицинских изделий";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Решение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90657B" w:rsidRDefault="00005669">
      <w:pPr>
        <w:pStyle w:val="ConsPlusNormal"/>
        <w:jc w:val="both"/>
      </w:pPr>
    </w:p>
    <w:p w:rsidR="00005669" w:rsidRPr="0090657B" w:rsidRDefault="0090657B">
      <w:pPr>
        <w:pStyle w:val="ConsPlusNormal"/>
        <w:ind w:firstLine="540"/>
        <w:jc w:val="both"/>
      </w:pPr>
      <w:bookmarkStart w:id="12" w:name="Par83"/>
      <w:bookmarkEnd w:id="12"/>
      <w:r w:rsidRPr="0090657B">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rsidRPr="0090657B">
        <w:t>тахографов</w:t>
      </w:r>
      <w:proofErr w:type="spellEnd"/>
      <w:r w:rsidRPr="0090657B">
        <w:t>);</w:t>
      </w:r>
    </w:p>
    <w:p w:rsidR="00005669" w:rsidRPr="0090657B" w:rsidRDefault="0090657B">
      <w:pPr>
        <w:pStyle w:val="ConsPlusNormal"/>
        <w:spacing w:before="240"/>
        <w:ind w:firstLine="540"/>
        <w:jc w:val="both"/>
      </w:pPr>
      <w:bookmarkStart w:id="13" w:name="Par84"/>
      <w:bookmarkEnd w:id="13"/>
      <w:r w:rsidRPr="0090657B">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005669" w:rsidRPr="0090657B" w:rsidRDefault="0090657B">
      <w:pPr>
        <w:pStyle w:val="ConsPlusNormal"/>
        <w:spacing w:before="240"/>
        <w:ind w:firstLine="540"/>
        <w:jc w:val="both"/>
      </w:pPr>
      <w:bookmarkStart w:id="14" w:name="Par85"/>
      <w:bookmarkEnd w:id="14"/>
      <w:r w:rsidRPr="0090657B">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05669" w:rsidRPr="0090657B" w:rsidRDefault="0090657B">
      <w:pPr>
        <w:pStyle w:val="ConsPlusNormal"/>
        <w:spacing w:before="240"/>
        <w:ind w:firstLine="540"/>
        <w:jc w:val="both"/>
      </w:pPr>
      <w:bookmarkStart w:id="15" w:name="Par86"/>
      <w:bookmarkEnd w:id="15"/>
      <w:r w:rsidRPr="0090657B">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rsidRPr="0090657B">
        <w:t>аудиофиксацию</w:t>
      </w:r>
      <w:proofErr w:type="spellEnd"/>
      <w:r w:rsidRPr="0090657B">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05669" w:rsidRPr="0090657B" w:rsidRDefault="0090657B">
      <w:pPr>
        <w:pStyle w:val="ConsPlusNormal"/>
        <w:spacing w:before="240"/>
        <w:ind w:firstLine="540"/>
        <w:jc w:val="both"/>
      </w:pPr>
      <w:bookmarkStart w:id="16" w:name="Par87"/>
      <w:bookmarkEnd w:id="16"/>
      <w:r w:rsidRPr="0090657B">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05669" w:rsidRPr="0090657B" w:rsidRDefault="0090657B">
      <w:pPr>
        <w:pStyle w:val="ConsPlusNormal"/>
        <w:spacing w:before="240"/>
        <w:ind w:firstLine="540"/>
        <w:jc w:val="both"/>
      </w:pPr>
      <w:bookmarkStart w:id="17" w:name="Par88"/>
      <w:bookmarkEnd w:id="17"/>
      <w:r w:rsidRPr="0090657B">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05669" w:rsidRPr="0090657B" w:rsidRDefault="0090657B">
      <w:pPr>
        <w:pStyle w:val="ConsPlusNormal"/>
        <w:spacing w:before="240"/>
        <w:ind w:firstLine="540"/>
        <w:jc w:val="both"/>
      </w:pPr>
      <w:bookmarkStart w:id="18" w:name="Par89"/>
      <w:bookmarkEnd w:id="18"/>
      <w:r w:rsidRPr="0090657B">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90657B">
        <w:t>импортозамещения</w:t>
      </w:r>
      <w:proofErr w:type="spellEnd"/>
      <w:r w:rsidRPr="0090657B">
        <w:t xml:space="preserve">),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90657B">
        <w:t>импортозамещения</w:t>
      </w:r>
      <w:proofErr w:type="spellEnd"/>
      <w:r w:rsidRPr="0090657B">
        <w:t>), обеспечивающих безопасное ведение горных работ, в рамках модернизации основных производств;</w:t>
      </w:r>
    </w:p>
    <w:p w:rsidR="00005669" w:rsidRPr="0090657B" w:rsidRDefault="0090657B">
      <w:pPr>
        <w:pStyle w:val="ConsPlusNormal"/>
        <w:spacing w:before="240"/>
        <w:ind w:firstLine="540"/>
        <w:jc w:val="both"/>
      </w:pPr>
      <w:bookmarkStart w:id="19" w:name="Par90"/>
      <w:bookmarkEnd w:id="19"/>
      <w:r w:rsidRPr="0090657B">
        <w:lastRenderedPageBreak/>
        <w:t>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005669" w:rsidRPr="0090657B" w:rsidRDefault="0090657B">
      <w:pPr>
        <w:pStyle w:val="ConsPlusNormal"/>
        <w:spacing w:before="240"/>
        <w:ind w:firstLine="540"/>
        <w:jc w:val="both"/>
      </w:pPr>
      <w:bookmarkStart w:id="20" w:name="Par91"/>
      <w:bookmarkEnd w:id="20"/>
      <w:r w:rsidRPr="0090657B">
        <w:t>с) проведение оценки профессиональных рисков.</w:t>
      </w:r>
    </w:p>
    <w:p w:rsidR="00005669" w:rsidRPr="0090657B" w:rsidRDefault="0090657B">
      <w:pPr>
        <w:pStyle w:val="ConsPlusNormal"/>
        <w:spacing w:before="240"/>
        <w:ind w:firstLine="540"/>
        <w:jc w:val="both"/>
      </w:pPr>
      <w:r w:rsidRPr="0090657B">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ar51" w:tooltip="2. Финансовому обеспечению за счет сумм страховых взносов подлежат расходы страхователя на следующие предупредительные меры:" w:history="1">
        <w:r w:rsidRPr="0090657B">
          <w:rPr>
            <w:color w:val="0000FF"/>
          </w:rPr>
          <w:t>пунктом 2</w:t>
        </w:r>
      </w:hyperlink>
      <w:r w:rsidRPr="0090657B">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&lt;6&gt; Раздел 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90657B" w:rsidRDefault="0090657B">
      <w:pPr>
        <w:pStyle w:val="ConsPlusNormal"/>
        <w:spacing w:before="240"/>
        <w:ind w:firstLine="540"/>
        <w:jc w:val="both"/>
      </w:pPr>
      <w:r w:rsidRPr="0090657B">
        <w:t>&lt;7&gt; Глава 7 Трудового кодекса Российской Федерации.</w:t>
      </w:r>
    </w:p>
    <w:p w:rsidR="00005669" w:rsidRPr="0090657B" w:rsidRDefault="0090657B">
      <w:pPr>
        <w:pStyle w:val="ConsPlusNormal"/>
        <w:spacing w:before="240"/>
        <w:ind w:firstLine="540"/>
        <w:jc w:val="both"/>
      </w:pPr>
      <w:r w:rsidRPr="0090657B">
        <w:t>&lt;8&gt; Часть 3 статьи 225 Трудового кодекса Российской Федерации; приказ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005669" w:rsidRPr="0090657B" w:rsidRDefault="00005669">
      <w:pPr>
        <w:pStyle w:val="ConsPlusNormal"/>
        <w:jc w:val="both"/>
      </w:pPr>
    </w:p>
    <w:p w:rsidR="00005669" w:rsidRPr="0090657B" w:rsidRDefault="0090657B">
      <w:pPr>
        <w:pStyle w:val="ConsPlusNormal"/>
        <w:ind w:firstLine="540"/>
        <w:jc w:val="both"/>
      </w:pPr>
      <w:bookmarkStart w:id="21" w:name="Par98"/>
      <w:bookmarkEnd w:id="21"/>
      <w:r w:rsidRPr="0090657B">
        <w:t xml:space="preserve">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r w:rsidRPr="0090657B">
        <w:rPr>
          <w:color w:val="0000FF"/>
        </w:rPr>
        <w:t>заявлением</w:t>
      </w:r>
      <w:r w:rsidRPr="0090657B">
        <w:t xml:space="preserve"> о финансовом обеспечении предупредительных мер в отделение СФР по месту своей регистрации и </w:t>
      </w:r>
      <w:hyperlink w:anchor="Par291" w:tooltip="ПЛАН" w:history="1">
        <w:r w:rsidRPr="0090657B">
          <w:rPr>
            <w:color w:val="0000FF"/>
          </w:rPr>
          <w:t>планом</w:t>
        </w:r>
      </w:hyperlink>
      <w:r w:rsidRPr="0090657B">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005669" w:rsidRPr="0090657B" w:rsidRDefault="0090657B">
      <w:pPr>
        <w:pStyle w:val="ConsPlusNormal"/>
        <w:spacing w:before="240"/>
        <w:ind w:firstLine="540"/>
        <w:jc w:val="both"/>
      </w:pPr>
      <w:r w:rsidRPr="0090657B">
        <w:t>Заявление представляется страхователем либо лицом, представляющим его интересы, на бумажном носителе либо в форме электронного документа.</w:t>
      </w:r>
    </w:p>
    <w:p w:rsidR="00005669" w:rsidRPr="0090657B" w:rsidRDefault="0090657B">
      <w:pPr>
        <w:pStyle w:val="ConsPlusNormal"/>
        <w:spacing w:before="240"/>
        <w:ind w:firstLine="540"/>
        <w:jc w:val="both"/>
      </w:pPr>
      <w:r w:rsidRPr="0090657B">
        <w:lastRenderedPageBreak/>
        <w:t xml:space="preserve">В случае включения в </w:t>
      </w:r>
      <w:hyperlink w:anchor="Par291" w:tooltip="ПЛАН" w:history="1">
        <w:r w:rsidRPr="0090657B">
          <w:rPr>
            <w:color w:val="0000FF"/>
          </w:rPr>
          <w:t>план</w:t>
        </w:r>
      </w:hyperlink>
      <w:r w:rsidRPr="0090657B">
        <w:t xml:space="preserve"> финансового обеспечения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90657B">
          <w:rPr>
            <w:color w:val="0000FF"/>
          </w:rPr>
          <w:t>подпунктом "п" пункта 2</w:t>
        </w:r>
      </w:hyperlink>
      <w:r w:rsidRPr="0090657B">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005669" w:rsidRPr="0090657B" w:rsidRDefault="0090657B">
      <w:pPr>
        <w:pStyle w:val="ConsPlusNormal"/>
        <w:spacing w:before="240"/>
        <w:ind w:firstLine="540"/>
        <w:jc w:val="both"/>
      </w:pPr>
      <w:r w:rsidRPr="0090657B">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90657B">
        <w:t>импортозамещения</w:t>
      </w:r>
      <w:proofErr w:type="spellEnd"/>
      <w:r w:rsidRPr="0090657B">
        <w:t>), обеспечивающих безопасное ведение горных работ, в рамках модернизации основных производств;</w:t>
      </w:r>
    </w:p>
    <w:p w:rsidR="00005669" w:rsidRPr="0090657B" w:rsidRDefault="0090657B">
      <w:pPr>
        <w:pStyle w:val="ConsPlusNormal"/>
        <w:spacing w:before="240"/>
        <w:ind w:firstLine="540"/>
        <w:jc w:val="both"/>
      </w:pPr>
      <w:r w:rsidRPr="0090657B">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005669" w:rsidRPr="0090657B" w:rsidRDefault="0090657B">
      <w:pPr>
        <w:pStyle w:val="ConsPlusNormal"/>
        <w:spacing w:before="240"/>
        <w:ind w:firstLine="540"/>
        <w:jc w:val="both"/>
      </w:pPr>
      <w:r w:rsidRPr="0090657B">
        <w:t>Копии документов, прилагаемых к заявлению, должны быть заверены печатью страхователя (при наличии печати).</w:t>
      </w:r>
    </w:p>
    <w:p w:rsidR="00005669" w:rsidRPr="0090657B" w:rsidRDefault="0090657B">
      <w:pPr>
        <w:pStyle w:val="ConsPlusNormal"/>
        <w:spacing w:before="240"/>
        <w:ind w:firstLine="540"/>
        <w:jc w:val="both"/>
      </w:pPr>
      <w:r w:rsidRPr="0090657B">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005669" w:rsidRPr="0090657B" w:rsidRDefault="0090657B">
      <w:pPr>
        <w:pStyle w:val="ConsPlusNormal"/>
        <w:spacing w:before="240"/>
        <w:ind w:firstLine="540"/>
        <w:jc w:val="both"/>
      </w:pPr>
      <w:r w:rsidRPr="0090657B">
        <w:t xml:space="preserve">а) в течение 10 рабочих дней со дня получения заявления и </w:t>
      </w:r>
      <w:hyperlink w:anchor="Par291" w:tooltip="ПЛАН" w:history="1">
        <w:r w:rsidRPr="0090657B">
          <w:rPr>
            <w:color w:val="0000FF"/>
          </w:rPr>
          <w:t>плана</w:t>
        </w:r>
      </w:hyperlink>
      <w:r w:rsidRPr="0090657B">
        <w:t xml:space="preserve"> финансового обеспечения;</w:t>
      </w:r>
    </w:p>
    <w:p w:rsidR="00005669" w:rsidRPr="0090657B" w:rsidRDefault="0090657B">
      <w:pPr>
        <w:pStyle w:val="ConsPlusNormal"/>
        <w:spacing w:before="240"/>
        <w:ind w:firstLine="540"/>
        <w:jc w:val="both"/>
      </w:pPr>
      <w:r w:rsidRPr="0090657B">
        <w:t xml:space="preserve">б) в отношении страхователей, включивших в </w:t>
      </w:r>
      <w:hyperlink w:anchor="Par291" w:tooltip="ПЛАН" w:history="1">
        <w:r w:rsidRPr="0090657B">
          <w:rPr>
            <w:color w:val="0000FF"/>
          </w:rPr>
          <w:t>план</w:t>
        </w:r>
      </w:hyperlink>
      <w:r w:rsidRPr="0090657B">
        <w:t xml:space="preserve"> финансового обеспечения предупредительные меры, предусмотренные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90657B">
          <w:rPr>
            <w:color w:val="0000FF"/>
          </w:rPr>
          <w:t>подпунктом "п" пункта 2</w:t>
        </w:r>
      </w:hyperlink>
      <w:r w:rsidRPr="0090657B">
        <w:t xml:space="preserve"> настоящих Правил, - после дня получения заявления и полного комплекта документов, указанных в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90657B">
          <w:rPr>
            <w:color w:val="0000FF"/>
          </w:rPr>
          <w:t>пункте 4</w:t>
        </w:r>
      </w:hyperlink>
      <w:r w:rsidRPr="0090657B">
        <w:t xml:space="preserve"> настоящих Правил, и согласования проекта решения с СФР в части указанного мероприятия.</w:t>
      </w:r>
    </w:p>
    <w:p w:rsidR="00005669" w:rsidRPr="0090657B" w:rsidRDefault="0090657B">
      <w:pPr>
        <w:pStyle w:val="ConsPlusNormal"/>
        <w:spacing w:before="240"/>
        <w:ind w:firstLine="540"/>
        <w:jc w:val="both"/>
      </w:pPr>
      <w:r w:rsidRPr="0090657B">
        <w:t xml:space="preserve">В этом случае отделение СФР в течение 3 рабочих дней со дня получения заявления и полного комплекта документов, указанных в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90657B">
          <w:rPr>
            <w:color w:val="0000FF"/>
          </w:rPr>
          <w:t>пункте 4</w:t>
        </w:r>
      </w:hyperlink>
      <w:r w:rsidRPr="0090657B">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90657B">
          <w:rPr>
            <w:color w:val="0000FF"/>
          </w:rPr>
          <w:t>подпунктом "п" пункта 2</w:t>
        </w:r>
      </w:hyperlink>
      <w:r w:rsidRPr="0090657B">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90657B">
        <w:t>импортозамещения</w:t>
      </w:r>
      <w:proofErr w:type="spellEnd"/>
      <w:r w:rsidRPr="0090657B">
        <w:t>), обеспечивающих безопасное ведение горных работ, в рамках модернизации основных производств &lt;9&gt;.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&lt;9&gt; Подпункт 6.4 пункта 6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005669" w:rsidRPr="0090657B" w:rsidRDefault="00005669">
      <w:pPr>
        <w:pStyle w:val="ConsPlusNormal"/>
        <w:jc w:val="both"/>
      </w:pPr>
    </w:p>
    <w:p w:rsidR="00005669" w:rsidRPr="0090657B" w:rsidRDefault="0090657B">
      <w:pPr>
        <w:pStyle w:val="ConsPlusNormal"/>
        <w:ind w:firstLine="540"/>
        <w:jc w:val="both"/>
      </w:pPr>
      <w:bookmarkStart w:id="22" w:name="Par111"/>
      <w:bookmarkEnd w:id="22"/>
      <w:r w:rsidRPr="0090657B">
        <w:t>6. Отделение СФР принимает решение об отказе в финансовом обеспечении предупредительных мер в следующих случаях:</w:t>
      </w:r>
    </w:p>
    <w:p w:rsidR="00005669" w:rsidRPr="0090657B" w:rsidRDefault="0090657B">
      <w:pPr>
        <w:pStyle w:val="ConsPlusNormal"/>
        <w:spacing w:before="240"/>
        <w:ind w:firstLine="540"/>
        <w:jc w:val="both"/>
      </w:pPr>
      <w:r w:rsidRPr="0090657B">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w:t>
      </w:r>
      <w:r w:rsidRPr="0090657B">
        <w:lastRenderedPageBreak/>
        <w:t>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05669" w:rsidRPr="0090657B" w:rsidRDefault="0090657B">
      <w:pPr>
        <w:pStyle w:val="ConsPlusNormal"/>
        <w:spacing w:before="240"/>
        <w:ind w:firstLine="540"/>
        <w:jc w:val="both"/>
      </w:pPr>
      <w:r w:rsidRPr="0090657B">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005669" w:rsidRPr="0090657B" w:rsidRDefault="0090657B">
      <w:pPr>
        <w:pStyle w:val="ConsPlusNormal"/>
        <w:spacing w:before="240"/>
        <w:ind w:firstLine="540"/>
        <w:jc w:val="both"/>
      </w:pPr>
      <w:r w:rsidRPr="0090657B">
        <w:t>Отказ в финансовом обеспечении предупредительных мер по другим основаниям не допускается.</w:t>
      </w:r>
    </w:p>
    <w:p w:rsidR="00005669" w:rsidRPr="0090657B" w:rsidRDefault="0090657B">
      <w:pPr>
        <w:pStyle w:val="ConsPlusNormal"/>
        <w:spacing w:before="240"/>
        <w:ind w:firstLine="540"/>
        <w:jc w:val="both"/>
      </w:pPr>
      <w:r w:rsidRPr="0090657B">
        <w:t xml:space="preserve">Страхователь вправе повторно, но не позднее срока, установленного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90657B">
          <w:rPr>
            <w:color w:val="0000FF"/>
          </w:rPr>
          <w:t>пунктом 4</w:t>
        </w:r>
      </w:hyperlink>
      <w:r w:rsidRPr="0090657B">
        <w:t xml:space="preserve"> настоящих Правил, обратиться с заявлением в отделение СФР по месту своей регистрации.</w:t>
      </w:r>
    </w:p>
    <w:p w:rsidR="00005669" w:rsidRPr="0090657B" w:rsidRDefault="0090657B">
      <w:pPr>
        <w:pStyle w:val="ConsPlusNormal"/>
        <w:spacing w:before="240"/>
        <w:ind w:firstLine="540"/>
        <w:jc w:val="both"/>
      </w:pPr>
      <w:r w:rsidRPr="0090657B">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ar47" w:tooltip="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w:history="1">
        <w:r w:rsidRPr="0090657B">
          <w:rPr>
            <w:color w:val="0000FF"/>
          </w:rPr>
          <w:t>пунктом 1</w:t>
        </w:r>
      </w:hyperlink>
      <w:r w:rsidRPr="0090657B">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ar291" w:tooltip="ПЛАН" w:history="1">
        <w:r w:rsidRPr="0090657B">
          <w:rPr>
            <w:color w:val="0000FF"/>
          </w:rPr>
          <w:t>планом</w:t>
        </w:r>
      </w:hyperlink>
      <w:r w:rsidRPr="0090657B">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005669" w:rsidRPr="0090657B" w:rsidRDefault="0090657B">
      <w:pPr>
        <w:pStyle w:val="ConsPlusNormal"/>
        <w:spacing w:before="240"/>
        <w:ind w:firstLine="540"/>
        <w:jc w:val="both"/>
      </w:pPr>
      <w:r w:rsidRPr="0090657B">
        <w:t xml:space="preserve">При этом решение отделения СФР принимается в соответствии с </w:t>
      </w:r>
      <w:hyperlink w:anchor="Par111" w:tooltip="6. Отделение СФР принимает решение об отказе в финансовом обеспечении предупредительных мер в следующих случаях:" w:history="1">
        <w:r w:rsidRPr="0090657B">
          <w:rPr>
            <w:color w:val="0000FF"/>
          </w:rPr>
          <w:t>пунктом 6</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Страхователь вправе самостоятельно принимать решение о внесении изменений в </w:t>
      </w:r>
      <w:hyperlink w:anchor="Par291" w:tooltip="ПЛАН" w:history="1">
        <w:r w:rsidRPr="0090657B">
          <w:rPr>
            <w:color w:val="0000FF"/>
          </w:rPr>
          <w:t>план</w:t>
        </w:r>
      </w:hyperlink>
      <w:r w:rsidRPr="0090657B">
        <w:t xml:space="preserve"> финансового обеспечения в пределах разрешенной суммы финансового обеспечения, при этом повторное направление заявления и </w:t>
      </w:r>
      <w:hyperlink w:anchor="Par291" w:tooltip="ПЛАН" w:history="1">
        <w:r w:rsidRPr="0090657B">
          <w:rPr>
            <w:color w:val="0000FF"/>
          </w:rPr>
          <w:t>плана</w:t>
        </w:r>
      </w:hyperlink>
      <w:r w:rsidRPr="0090657B">
        <w:t xml:space="preserve"> финансового обеспечения предупредительных мер в отделение СФР не требуется.</w:t>
      </w:r>
    </w:p>
    <w:p w:rsidR="00005669" w:rsidRPr="0090657B" w:rsidRDefault="0090657B">
      <w:pPr>
        <w:pStyle w:val="ConsPlusNormal"/>
        <w:spacing w:before="240"/>
        <w:ind w:firstLine="540"/>
        <w:jc w:val="both"/>
      </w:pPr>
      <w:r w:rsidRPr="0090657B">
        <w:t xml:space="preserve">В случае включения в </w:t>
      </w:r>
      <w:hyperlink w:anchor="Par291" w:tooltip="ПЛАН" w:history="1">
        <w:r w:rsidRPr="0090657B">
          <w:rPr>
            <w:color w:val="0000FF"/>
          </w:rPr>
          <w:t>план</w:t>
        </w:r>
      </w:hyperlink>
      <w:r w:rsidRPr="0090657B">
        <w:t xml:space="preserve"> финансового обеспечения, при внесении в него изменений, предупредительных мер, предусмотренных </w:t>
      </w:r>
      <w:hyperlink w:anchor="Par89"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 w:history="1">
        <w:r w:rsidRPr="0090657B">
          <w:rPr>
            <w:color w:val="0000FF"/>
          </w:rPr>
          <w:t>подпунктом "п" пункта 2</w:t>
        </w:r>
      </w:hyperlink>
      <w:r w:rsidRPr="0090657B">
        <w:t xml:space="preserve"> настоящих Правил, страхователь обязан предоставить вместе с заявлением документы (копии документов), предусмотренные </w:t>
      </w:r>
      <w:hyperlink w:anchor="Par98" w:tooltip="4.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 w:history="1">
        <w:r w:rsidRPr="0090657B">
          <w:rPr>
            <w:color w:val="0000FF"/>
          </w:rPr>
          <w:t>пунктом 4</w:t>
        </w:r>
      </w:hyperlink>
      <w:r w:rsidRPr="0090657B">
        <w:t xml:space="preserve"> настоящих Правил.</w:t>
      </w:r>
    </w:p>
    <w:p w:rsidR="00005669" w:rsidRPr="0090657B" w:rsidRDefault="0090657B">
      <w:pPr>
        <w:pStyle w:val="ConsPlusNormal"/>
        <w:spacing w:before="240"/>
        <w:ind w:firstLine="540"/>
        <w:jc w:val="both"/>
      </w:pPr>
      <w:r w:rsidRPr="0090657B">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005669" w:rsidRPr="0090657B" w:rsidRDefault="0090657B">
      <w:pPr>
        <w:pStyle w:val="ConsPlusNormal"/>
        <w:spacing w:before="240"/>
        <w:ind w:firstLine="540"/>
        <w:jc w:val="both"/>
      </w:pPr>
      <w:r w:rsidRPr="0090657B">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005669" w:rsidRPr="0090657B" w:rsidRDefault="0090657B">
      <w:pPr>
        <w:pStyle w:val="ConsPlusNormal"/>
        <w:spacing w:before="240"/>
        <w:ind w:firstLine="540"/>
        <w:jc w:val="both"/>
      </w:pPr>
      <w:r w:rsidRPr="0090657B">
        <w:t>б) о ходе рассмотрения заявления.</w:t>
      </w:r>
    </w:p>
    <w:p w:rsidR="00005669" w:rsidRPr="0090657B" w:rsidRDefault="0090657B">
      <w:pPr>
        <w:pStyle w:val="ConsPlusNormal"/>
        <w:spacing w:before="240"/>
        <w:ind w:firstLine="540"/>
        <w:jc w:val="both"/>
      </w:pPr>
      <w:bookmarkStart w:id="23" w:name="Par123"/>
      <w:bookmarkEnd w:id="23"/>
      <w:r w:rsidRPr="0090657B">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005669" w:rsidRPr="0090657B" w:rsidRDefault="0090657B">
      <w:pPr>
        <w:pStyle w:val="ConsPlusNormal"/>
        <w:spacing w:before="240"/>
        <w:ind w:firstLine="540"/>
        <w:jc w:val="both"/>
      </w:pPr>
      <w:r w:rsidRPr="0090657B">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05669" w:rsidRPr="0090657B" w:rsidRDefault="0090657B">
      <w:pPr>
        <w:pStyle w:val="ConsPlusNormal"/>
        <w:spacing w:before="240"/>
        <w:ind w:firstLine="540"/>
        <w:jc w:val="both"/>
      </w:pPr>
      <w:bookmarkStart w:id="24" w:name="Par125"/>
      <w:bookmarkEnd w:id="24"/>
      <w:r w:rsidRPr="0090657B">
        <w:lastRenderedPageBreak/>
        <w:t>10. К заявлению о возмещении расходов прилагаются следующие документы (копии документов):</w:t>
      </w:r>
    </w:p>
    <w:p w:rsidR="00005669" w:rsidRPr="0090657B" w:rsidRDefault="0090657B">
      <w:pPr>
        <w:pStyle w:val="ConsPlusNormal"/>
        <w:spacing w:before="240"/>
        <w:ind w:firstLine="540"/>
        <w:jc w:val="both"/>
      </w:pPr>
      <w:r w:rsidRPr="0090657B">
        <w:t>а) отчет о произведенных расходах на финансовое обеспечение предупредительных мер в текущем календарном году;</w:t>
      </w:r>
    </w:p>
    <w:p w:rsidR="00005669" w:rsidRPr="0090657B" w:rsidRDefault="0090657B">
      <w:pPr>
        <w:pStyle w:val="ConsPlusNormal"/>
        <w:spacing w:before="240"/>
        <w:ind w:firstLine="540"/>
        <w:jc w:val="both"/>
      </w:pPr>
      <w:r w:rsidRPr="0090657B">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005669" w:rsidRPr="0090657B" w:rsidRDefault="0090657B">
      <w:pPr>
        <w:pStyle w:val="ConsPlusNormal"/>
        <w:spacing w:before="240"/>
        <w:ind w:firstLine="540"/>
        <w:jc w:val="both"/>
      </w:pPr>
      <w:r w:rsidRPr="0090657B">
        <w:t>в) платежные документы, подтверждающие оплату товаров (работ, услуг), и документы, подтверждающие их приобретение (выполнение).</w:t>
      </w:r>
    </w:p>
    <w:p w:rsidR="00005669" w:rsidRPr="0090657B" w:rsidRDefault="0090657B">
      <w:pPr>
        <w:pStyle w:val="ConsPlusNormal"/>
        <w:spacing w:before="240"/>
        <w:ind w:firstLine="540"/>
        <w:jc w:val="both"/>
      </w:pPr>
      <w:bookmarkStart w:id="25" w:name="Par129"/>
      <w:bookmarkEnd w:id="25"/>
      <w:r w:rsidRPr="0090657B">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005669" w:rsidRPr="0090657B" w:rsidRDefault="0090657B">
      <w:pPr>
        <w:pStyle w:val="ConsPlusNormal"/>
        <w:spacing w:before="240"/>
        <w:ind w:firstLine="540"/>
        <w:jc w:val="both"/>
      </w:pPr>
      <w:r w:rsidRPr="0090657B">
        <w:t xml:space="preserve">а)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90657B">
          <w:rPr>
            <w:color w:val="0000FF"/>
          </w:rPr>
          <w:t>подпунктом "а"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005669" w:rsidRPr="0090657B" w:rsidRDefault="0090657B">
      <w:pPr>
        <w:pStyle w:val="ConsPlusNormal"/>
        <w:spacing w:before="240"/>
        <w:ind w:firstLine="540"/>
        <w:jc w:val="both"/>
      </w:pPr>
      <w:r w:rsidRPr="0090657B">
        <w:t xml:space="preserve">б)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90657B">
          <w:rPr>
            <w:color w:val="0000FF"/>
          </w:rPr>
          <w:t>подпунктом "б"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05669" w:rsidRPr="0090657B" w:rsidRDefault="0090657B">
      <w:pPr>
        <w:pStyle w:val="ConsPlusNormal"/>
        <w:spacing w:before="240"/>
        <w:ind w:firstLine="540"/>
        <w:jc w:val="both"/>
      </w:pPr>
      <w:r w:rsidRPr="0090657B">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005669" w:rsidRPr="0090657B" w:rsidRDefault="0090657B">
      <w:pPr>
        <w:pStyle w:val="ConsPlusNormal"/>
        <w:spacing w:before="240"/>
        <w:ind w:firstLine="540"/>
        <w:jc w:val="both"/>
      </w:pPr>
      <w:r w:rsidRPr="0090657B">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&lt;10&gt; Статья 212 Трудового кодекса Российской Федерации.</w:t>
      </w:r>
    </w:p>
    <w:p w:rsidR="00005669" w:rsidRPr="0090657B" w:rsidRDefault="00005669">
      <w:pPr>
        <w:pStyle w:val="ConsPlusNormal"/>
        <w:jc w:val="both"/>
      </w:pPr>
    </w:p>
    <w:p w:rsidR="00005669" w:rsidRPr="0090657B" w:rsidRDefault="0090657B">
      <w:pPr>
        <w:pStyle w:val="ConsPlusNormal"/>
        <w:ind w:firstLine="540"/>
        <w:jc w:val="both"/>
      </w:pPr>
      <w:r w:rsidRPr="0090657B">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005669" w:rsidRPr="0090657B" w:rsidRDefault="0090657B">
      <w:pPr>
        <w:pStyle w:val="ConsPlusNormal"/>
        <w:spacing w:before="240"/>
        <w:ind w:firstLine="540"/>
        <w:jc w:val="both"/>
      </w:pPr>
      <w:r w:rsidRPr="0090657B">
        <w:lastRenderedPageBreak/>
        <w:t xml:space="preserve">в) в случае использования страхователем средств на финансовое обеспечение предупредительных мер, предусмотренных </w:t>
      </w:r>
      <w:hyperlink w:anchor="Par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 w:history="1">
        <w:r w:rsidRPr="0090657B">
          <w:rPr>
            <w:color w:val="0000FF"/>
          </w:rPr>
          <w:t>подпунктом "в"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05669" w:rsidRPr="0090657B" w:rsidRDefault="0090657B">
      <w:pPr>
        <w:pStyle w:val="ConsPlusNormal"/>
        <w:spacing w:before="240"/>
        <w:ind w:firstLine="540"/>
        <w:jc w:val="both"/>
      </w:pPr>
      <w:r w:rsidRPr="0090657B">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&lt;11&gt; Постановление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005669" w:rsidRPr="0090657B" w:rsidRDefault="00005669">
      <w:pPr>
        <w:pStyle w:val="ConsPlusNormal"/>
        <w:jc w:val="both"/>
      </w:pPr>
    </w:p>
    <w:p w:rsidR="00005669" w:rsidRPr="0090657B" w:rsidRDefault="0090657B">
      <w:pPr>
        <w:pStyle w:val="ConsPlusNormal"/>
        <w:ind w:firstLine="540"/>
        <w:jc w:val="both"/>
      </w:pPr>
      <w:r w:rsidRPr="0090657B">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005669" w:rsidRPr="0090657B" w:rsidRDefault="0090657B">
      <w:pPr>
        <w:pStyle w:val="ConsPlusNormal"/>
        <w:spacing w:before="240"/>
        <w:ind w:firstLine="540"/>
        <w:jc w:val="both"/>
      </w:pPr>
      <w:r w:rsidRPr="0090657B">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005669" w:rsidRPr="0090657B" w:rsidRDefault="0090657B">
      <w:pPr>
        <w:pStyle w:val="ConsPlusNormal"/>
        <w:spacing w:before="240"/>
        <w:ind w:firstLine="540"/>
        <w:jc w:val="both"/>
      </w:pPr>
      <w:r w:rsidRPr="0090657B">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90657B">
        <w:t>микропредприятии</w:t>
      </w:r>
      <w:proofErr w:type="spellEnd"/>
      <w:r w:rsidRPr="0090657B">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005669" w:rsidRPr="0090657B" w:rsidRDefault="0090657B">
      <w:pPr>
        <w:pStyle w:val="ConsPlusNormal"/>
        <w:spacing w:before="240"/>
        <w:ind w:firstLine="540"/>
        <w:jc w:val="both"/>
      </w:pPr>
      <w:r w:rsidRPr="0090657B">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05669" w:rsidRPr="0090657B" w:rsidRDefault="0090657B">
      <w:pPr>
        <w:pStyle w:val="ConsPlusNormal"/>
        <w:spacing w:before="240"/>
        <w:ind w:firstLine="540"/>
        <w:jc w:val="both"/>
      </w:pPr>
      <w:r w:rsidRPr="0090657B">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005669" w:rsidRPr="0090657B" w:rsidRDefault="0090657B">
      <w:pPr>
        <w:pStyle w:val="ConsPlusNormal"/>
        <w:spacing w:before="240"/>
        <w:ind w:firstLine="540"/>
        <w:jc w:val="both"/>
      </w:pPr>
      <w:r w:rsidRPr="0090657B">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05669" w:rsidRPr="0090657B" w:rsidRDefault="0090657B">
      <w:pPr>
        <w:pStyle w:val="ConsPlusNormal"/>
        <w:spacing w:before="240"/>
        <w:ind w:firstLine="540"/>
        <w:jc w:val="both"/>
      </w:pPr>
      <w:r w:rsidRPr="0090657B">
        <w:lastRenderedPageBreak/>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05669" w:rsidRPr="0090657B" w:rsidRDefault="0090657B">
      <w:pPr>
        <w:pStyle w:val="ConsPlusNormal"/>
        <w:spacing w:before="240"/>
        <w:ind w:firstLine="540"/>
        <w:jc w:val="both"/>
      </w:pPr>
      <w:r w:rsidRPr="0090657B">
        <w:t xml:space="preserve">г)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90657B">
          <w:rPr>
            <w:color w:val="0000FF"/>
          </w:rPr>
          <w:t>подпунктом "г"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регламенту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&lt;12&gt; Решение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90657B" w:rsidRDefault="00005669">
      <w:pPr>
        <w:pStyle w:val="ConsPlusNormal"/>
        <w:jc w:val="both"/>
      </w:pPr>
    </w:p>
    <w:p w:rsidR="00005669" w:rsidRPr="0090657B" w:rsidRDefault="0090657B">
      <w:pPr>
        <w:pStyle w:val="ConsPlusNormal"/>
        <w:ind w:firstLine="540"/>
        <w:jc w:val="both"/>
      </w:pPr>
      <w:r w:rsidRPr="0090657B">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&lt;13&gt; Пункт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Договором о Евразийском экономическом союзе, ратифицированным Федеральным законом от 3 октября 2014 г. N 279-ФЗ "О ратификации Договора о Евразийском экономическом союзе" (вступил в силу для Российской Федерации 1 января 2015 г.).</w:t>
      </w:r>
    </w:p>
    <w:p w:rsidR="00005669" w:rsidRPr="0090657B" w:rsidRDefault="00005669">
      <w:pPr>
        <w:pStyle w:val="ConsPlusNormal"/>
        <w:jc w:val="both"/>
      </w:pPr>
    </w:p>
    <w:p w:rsidR="00005669" w:rsidRPr="0090657B" w:rsidRDefault="0090657B">
      <w:pPr>
        <w:pStyle w:val="ConsPlusNormal"/>
        <w:ind w:firstLine="540"/>
        <w:jc w:val="both"/>
      </w:pPr>
      <w:r w:rsidRPr="0090657B">
        <w:t xml:space="preserve">копию действующей на день приобретения СИЗ декларации о происхождении товара или </w:t>
      </w:r>
      <w:r w:rsidRPr="0090657B">
        <w:lastRenderedPageBreak/>
        <w:t>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05669" w:rsidRPr="0090657B" w:rsidRDefault="0090657B">
      <w:pPr>
        <w:pStyle w:val="ConsPlusNormal"/>
        <w:spacing w:before="240"/>
        <w:ind w:firstLine="540"/>
        <w:jc w:val="both"/>
      </w:pPr>
      <w:r w:rsidRPr="0090657B">
        <w:t xml:space="preserve">д) в случае использования страхователем средств на финансовое обеспечение предупредительных мер, предусмотренных </w:t>
      </w:r>
      <w:hyperlink w:anchor="Par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history="1">
        <w:r w:rsidRPr="0090657B">
          <w:rPr>
            <w:color w:val="0000FF"/>
          </w:rPr>
          <w:t>подпунктами "д"</w:t>
        </w:r>
      </w:hyperlink>
      <w:r w:rsidRPr="0090657B">
        <w:t xml:space="preserve"> и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90657B">
          <w:rPr>
            <w:color w:val="0000FF"/>
          </w:rPr>
          <w:t>"н"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005669" w:rsidRPr="0090657B" w:rsidRDefault="0090657B">
      <w:pPr>
        <w:pStyle w:val="ConsPlusNormal"/>
        <w:spacing w:before="240"/>
        <w:ind w:firstLine="540"/>
        <w:jc w:val="both"/>
      </w:pPr>
      <w:r w:rsidRPr="0090657B">
        <w:t>список работников, направленных на санаторно-курортное лечение, с указанием рекомендаций, содержащихся в заключительном акте;</w:t>
      </w:r>
    </w:p>
    <w:p w:rsidR="00005669" w:rsidRPr="0090657B" w:rsidRDefault="0090657B">
      <w:pPr>
        <w:pStyle w:val="ConsPlusNormal"/>
        <w:spacing w:before="240"/>
        <w:ind w:firstLine="540"/>
        <w:jc w:val="both"/>
      </w:pPr>
      <w:r w:rsidRPr="0090657B">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005669" w:rsidRPr="0090657B" w:rsidRDefault="0090657B">
      <w:pPr>
        <w:pStyle w:val="ConsPlusNormal"/>
        <w:spacing w:before="240"/>
        <w:ind w:firstLine="540"/>
        <w:jc w:val="both"/>
      </w:pPr>
      <w:r w:rsidRPr="0090657B">
        <w:t>копию калькуляции стоимости путевки.</w:t>
      </w:r>
    </w:p>
    <w:p w:rsidR="00005669" w:rsidRPr="0090657B" w:rsidRDefault="0090657B">
      <w:pPr>
        <w:pStyle w:val="ConsPlusNormal"/>
        <w:spacing w:before="240"/>
        <w:ind w:firstLine="540"/>
        <w:jc w:val="both"/>
      </w:pPr>
      <w:r w:rsidRPr="0090657B">
        <w:t xml:space="preserve">Дополнительно, в случае использования страхователем средств на финансовое обеспечение предупредительных мер, предусмотренных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90657B">
          <w:rPr>
            <w:color w:val="0000FF"/>
          </w:rPr>
          <w:t>подпунктом "н"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копию справки для получения путевки на санаторно-курортное лечение по форме, утвержденной в соответствии с законодательством Российской Федерации &lt;14&gt; (далее - справка по форме N 070/у), при отсутствии заключительного акта;</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&lt;14&gt;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
    <w:p w:rsidR="00005669" w:rsidRPr="0090657B" w:rsidRDefault="00005669">
      <w:pPr>
        <w:pStyle w:val="ConsPlusNormal"/>
        <w:ind w:firstLine="540"/>
        <w:jc w:val="both"/>
      </w:pPr>
    </w:p>
    <w:p w:rsidR="00005669" w:rsidRPr="0090657B" w:rsidRDefault="0090657B">
      <w:pPr>
        <w:pStyle w:val="ConsPlusNormal"/>
        <w:ind w:firstLine="540"/>
        <w:jc w:val="both"/>
      </w:pPr>
      <w:r w:rsidRPr="0090657B">
        <w:t>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форме N 070/у, при отсутствии заключительного акта;</w:t>
      </w:r>
    </w:p>
    <w:p w:rsidR="00005669" w:rsidRPr="0090657B" w:rsidRDefault="0090657B">
      <w:pPr>
        <w:pStyle w:val="ConsPlusNormal"/>
        <w:spacing w:before="240"/>
        <w:ind w:firstLine="540"/>
        <w:jc w:val="both"/>
      </w:pPr>
      <w:r w:rsidRPr="0090657B">
        <w:t xml:space="preserve">е) в случае использования страхователем средств на финансовое обеспечение предупредительных мер, предусмотренных </w:t>
      </w:r>
      <w:hyperlink w:anchor="Par74" w:tooltip="е) проведение обязательных периодических медицинских осмотров (обследований) работников страхователя &lt;4&gt;;" w:history="1">
        <w:r w:rsidRPr="0090657B">
          <w:rPr>
            <w:color w:val="0000FF"/>
          </w:rPr>
          <w:t>подпунктом "е" пункта 2</w:t>
        </w:r>
      </w:hyperlink>
      <w:r w:rsidRPr="0090657B">
        <w:t xml:space="preserve"> настоящих Правил:</w:t>
      </w:r>
    </w:p>
    <w:p w:rsidR="00005669" w:rsidRPr="0090657B" w:rsidRDefault="0090657B">
      <w:pPr>
        <w:pStyle w:val="ConsPlusNormal"/>
        <w:spacing w:before="240"/>
        <w:ind w:firstLine="540"/>
        <w:jc w:val="both"/>
      </w:pPr>
      <w:r w:rsidRPr="0090657B">
        <w:lastRenderedPageBreak/>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&lt;15&gt; Приказ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приказ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005669" w:rsidRPr="0090657B" w:rsidRDefault="00005669">
      <w:pPr>
        <w:pStyle w:val="ConsPlusNormal"/>
        <w:jc w:val="both"/>
      </w:pPr>
    </w:p>
    <w:p w:rsidR="00005669" w:rsidRPr="0090657B" w:rsidRDefault="0090657B">
      <w:pPr>
        <w:pStyle w:val="ConsPlusNormal"/>
        <w:ind w:firstLine="540"/>
        <w:jc w:val="both"/>
      </w:pPr>
      <w:r w:rsidRPr="0090657B">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05669" w:rsidRPr="0090657B" w:rsidRDefault="0090657B">
      <w:pPr>
        <w:pStyle w:val="ConsPlusNormal"/>
        <w:spacing w:before="240"/>
        <w:ind w:firstLine="540"/>
        <w:jc w:val="both"/>
      </w:pPr>
      <w:r w:rsidRPr="0090657B">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05669" w:rsidRPr="0090657B" w:rsidRDefault="0090657B">
      <w:pPr>
        <w:pStyle w:val="ConsPlusNormal"/>
        <w:spacing w:before="240"/>
        <w:ind w:firstLine="540"/>
        <w:jc w:val="both"/>
      </w:pPr>
      <w:r w:rsidRPr="0090657B">
        <w:t xml:space="preserve">ж) в случае использования страхователем средств на финансовое обеспечение предупредительных мер, предусмотренных </w:t>
      </w:r>
      <w:hyperlink w:anchor="Par78" w:tooltip="ж) обеспечение лечебно-профилактическим питанием (далее - ЛПП) работников, для которых указанное питание предусмотрено перечнем отдельных видов работ, при выполнении которых работникам предоставляется бесплатно лечебно-профилактическое питание по установленным" w:history="1">
        <w:r w:rsidRPr="0090657B">
          <w:rPr>
            <w:color w:val="0000FF"/>
          </w:rPr>
          <w:t>подпунктом "ж"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перечень работников, которым выдано ЛПП, с указанием их профессий (должностей) и норм выдачи со ссылкой на соответствующий пункт Перечня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Перечнем отдельных видов работ;</w:t>
      </w:r>
    </w:p>
    <w:p w:rsidR="00005669" w:rsidRPr="0090657B" w:rsidRDefault="0090657B">
      <w:pPr>
        <w:pStyle w:val="ConsPlusNormal"/>
        <w:spacing w:before="240"/>
        <w:ind w:firstLine="540"/>
        <w:jc w:val="both"/>
      </w:pPr>
      <w:r w:rsidRPr="0090657B">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05669" w:rsidRPr="0090657B" w:rsidRDefault="0090657B">
      <w:pPr>
        <w:pStyle w:val="ConsPlusNormal"/>
        <w:spacing w:before="240"/>
        <w:ind w:firstLine="540"/>
        <w:jc w:val="both"/>
      </w:pPr>
      <w:r w:rsidRPr="0090657B">
        <w:t xml:space="preserve">з)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90657B">
          <w:rPr>
            <w:color w:val="0000FF"/>
          </w:rPr>
          <w:t>подпунктом "з"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копию локального нормативного акта о проведении </w:t>
      </w:r>
      <w:proofErr w:type="spellStart"/>
      <w:r w:rsidRPr="0090657B">
        <w:t>предсменных</w:t>
      </w:r>
      <w:proofErr w:type="spellEnd"/>
      <w:r w:rsidRPr="0090657B">
        <w:t xml:space="preserve"> (</w:t>
      </w:r>
      <w:proofErr w:type="spellStart"/>
      <w:r w:rsidRPr="0090657B">
        <w:t>послесменных</w:t>
      </w:r>
      <w:proofErr w:type="spellEnd"/>
      <w:r w:rsidRPr="0090657B">
        <w:t xml:space="preserve">) и (или) </w:t>
      </w:r>
      <w:proofErr w:type="spellStart"/>
      <w:r w:rsidRPr="0090657B">
        <w:t>предрейсовых</w:t>
      </w:r>
      <w:proofErr w:type="spellEnd"/>
      <w:r w:rsidRPr="0090657B">
        <w:t xml:space="preserve"> (</w:t>
      </w:r>
      <w:proofErr w:type="spellStart"/>
      <w:r w:rsidRPr="0090657B">
        <w:t>послерейсовых</w:t>
      </w:r>
      <w:proofErr w:type="spellEnd"/>
      <w:r w:rsidRPr="0090657B">
        <w:t>) медицинских осмотров работников;</w:t>
      </w:r>
    </w:p>
    <w:p w:rsidR="00005669" w:rsidRPr="0090657B" w:rsidRDefault="0090657B">
      <w:pPr>
        <w:pStyle w:val="ConsPlusNormal"/>
        <w:spacing w:before="240"/>
        <w:ind w:firstLine="540"/>
        <w:jc w:val="both"/>
      </w:pPr>
      <w:r w:rsidRPr="0090657B">
        <w:t xml:space="preserve">копию договора страхователя с организацией, оказывающей услуги по проведению </w:t>
      </w:r>
      <w:proofErr w:type="spellStart"/>
      <w:r w:rsidRPr="0090657B">
        <w:lastRenderedPageBreak/>
        <w:t>предрейсовых</w:t>
      </w:r>
      <w:proofErr w:type="spellEnd"/>
      <w:r w:rsidRPr="0090657B">
        <w:t xml:space="preserve"> (</w:t>
      </w:r>
      <w:proofErr w:type="spellStart"/>
      <w:r w:rsidRPr="0090657B">
        <w:t>послерейсовых</w:t>
      </w:r>
      <w:proofErr w:type="spellEnd"/>
      <w:r w:rsidRPr="0090657B">
        <w:t xml:space="preserve">) и (или) </w:t>
      </w:r>
      <w:proofErr w:type="spellStart"/>
      <w:r w:rsidRPr="0090657B">
        <w:t>предсменных</w:t>
      </w:r>
      <w:proofErr w:type="spellEnd"/>
      <w:r w:rsidRPr="0090657B">
        <w:t xml:space="preserve"> (</w:t>
      </w:r>
      <w:proofErr w:type="spellStart"/>
      <w:r w:rsidRPr="0090657B">
        <w:t>послесменных</w:t>
      </w:r>
      <w:proofErr w:type="spellEnd"/>
      <w:r w:rsidRPr="0090657B">
        <w:t>) медицинских осмотров работников;</w:t>
      </w:r>
    </w:p>
    <w:p w:rsidR="00005669" w:rsidRPr="0090657B" w:rsidRDefault="0090657B">
      <w:pPr>
        <w:pStyle w:val="ConsPlusNormal"/>
        <w:spacing w:before="240"/>
        <w:ind w:firstLine="540"/>
        <w:jc w:val="both"/>
      </w:pPr>
      <w:r w:rsidRPr="0090657B">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90657B">
        <w:t>психоактивных</w:t>
      </w:r>
      <w:proofErr w:type="spellEnd"/>
      <w:r w:rsidRPr="0090657B">
        <w:t xml:space="preserve"> веществ в моче с указанием их количества и стоимости, номера регистрационного удостоверения;</w:t>
      </w:r>
    </w:p>
    <w:p w:rsidR="00005669" w:rsidRPr="0090657B" w:rsidRDefault="0090657B">
      <w:pPr>
        <w:pStyle w:val="ConsPlusNormal"/>
        <w:spacing w:before="240"/>
        <w:ind w:firstLine="540"/>
        <w:jc w:val="both"/>
      </w:pPr>
      <w:r w:rsidRPr="0090657B">
        <w:t xml:space="preserve">и) в случае использования страхователем средств на финансовое обеспечение предупредительных мер, предусмотренных </w:t>
      </w:r>
      <w:hyperlink w:anchor="Par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history="1">
        <w:r w:rsidRPr="0090657B">
          <w:rPr>
            <w:color w:val="0000FF"/>
          </w:rPr>
          <w:t>подпунктом "и"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перечень транспортных средств (далее - ТС), оснащенных </w:t>
      </w:r>
      <w:proofErr w:type="spellStart"/>
      <w:r w:rsidRPr="0090657B">
        <w:t>тахографами</w:t>
      </w:r>
      <w:proofErr w:type="spellEnd"/>
      <w:r w:rsidRPr="0090657B">
        <w:t>, с указанием их государственного регистрационного номера, даты выпуска, сведений о прохождении ТС последнего технического осмотра;</w:t>
      </w:r>
    </w:p>
    <w:p w:rsidR="00005669" w:rsidRPr="0090657B" w:rsidRDefault="0090657B">
      <w:pPr>
        <w:pStyle w:val="ConsPlusNormal"/>
        <w:spacing w:before="240"/>
        <w:ind w:firstLine="540"/>
        <w:jc w:val="both"/>
      </w:pPr>
      <w:r w:rsidRPr="0090657B">
        <w:t>копию свидетельства о регистрации ТС в органах Государственной инспекции безопасности дорожного движения;</w:t>
      </w:r>
    </w:p>
    <w:p w:rsidR="00005669" w:rsidRPr="0090657B" w:rsidRDefault="0090657B">
      <w:pPr>
        <w:pStyle w:val="ConsPlusNormal"/>
        <w:spacing w:before="240"/>
        <w:ind w:firstLine="540"/>
        <w:jc w:val="both"/>
      </w:pPr>
      <w:r w:rsidRPr="0090657B">
        <w:t xml:space="preserve">к) в случае использования страхователем средств на финансовое обеспечение предупредительных мер, предусмотренных </w:t>
      </w:r>
      <w:hyperlink w:anchor="Par84" w:tooltip="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 w:history="1">
        <w:r w:rsidRPr="0090657B">
          <w:rPr>
            <w:color w:val="0000FF"/>
          </w:rPr>
          <w:t>подпунктом "к" пункта 2</w:t>
        </w:r>
      </w:hyperlink>
      <w:r w:rsidRPr="0090657B">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&lt;16&gt; Приказ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005669" w:rsidRPr="0090657B" w:rsidRDefault="00005669">
      <w:pPr>
        <w:pStyle w:val="ConsPlusNormal"/>
        <w:jc w:val="both"/>
      </w:pPr>
    </w:p>
    <w:p w:rsidR="00005669" w:rsidRPr="0090657B" w:rsidRDefault="0090657B">
      <w:pPr>
        <w:pStyle w:val="ConsPlusNormal"/>
        <w:ind w:firstLine="540"/>
        <w:jc w:val="both"/>
      </w:pPr>
      <w:r w:rsidRPr="0090657B">
        <w:t xml:space="preserve">л) в случае использования страхователем средств на финансовое обеспечение предупредительных мер, предусмотренных </w:t>
      </w:r>
      <w:hyperlink w:anchor="Par85"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 w:history="1">
        <w:r w:rsidRPr="0090657B">
          <w:rPr>
            <w:color w:val="0000FF"/>
          </w:rPr>
          <w:t>подпунктами "л"</w:t>
        </w:r>
      </w:hyperlink>
      <w:r w:rsidRPr="0090657B">
        <w:t xml:space="preserve"> и </w:t>
      </w:r>
      <w:hyperlink w:anchor="Par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 w:history="1">
        <w:r w:rsidRPr="0090657B">
          <w:rPr>
            <w:color w:val="0000FF"/>
          </w:rPr>
          <w:t>"м"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05669" w:rsidRPr="0090657B" w:rsidRDefault="0090657B">
      <w:pPr>
        <w:pStyle w:val="ConsPlusNormal"/>
        <w:spacing w:before="240"/>
        <w:ind w:firstLine="540"/>
        <w:jc w:val="both"/>
      </w:pPr>
      <w:r w:rsidRPr="0090657B">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05669" w:rsidRPr="0090657B" w:rsidRDefault="0090657B">
      <w:pPr>
        <w:pStyle w:val="ConsPlusNormal"/>
        <w:spacing w:before="240"/>
        <w:ind w:firstLine="540"/>
        <w:jc w:val="both"/>
      </w:pPr>
      <w:r w:rsidRPr="0090657B">
        <w:t xml:space="preserve">м) в случае использования страхователем средств на финансовое обеспечение предупредительных мер, предусмотренных </w:t>
      </w:r>
      <w:hyperlink w:anchor="Par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 w:history="1">
        <w:r w:rsidRPr="0090657B">
          <w:rPr>
            <w:color w:val="0000FF"/>
          </w:rPr>
          <w:t>подпунктом "о"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заключительный акт;</w:t>
      </w:r>
    </w:p>
    <w:p w:rsidR="00005669" w:rsidRPr="0090657B" w:rsidRDefault="0090657B">
      <w:pPr>
        <w:pStyle w:val="ConsPlusNormal"/>
        <w:spacing w:before="240"/>
        <w:ind w:firstLine="540"/>
        <w:jc w:val="both"/>
      </w:pPr>
      <w:r w:rsidRPr="0090657B">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005669" w:rsidRPr="0090657B" w:rsidRDefault="0090657B">
      <w:pPr>
        <w:pStyle w:val="ConsPlusNormal"/>
        <w:spacing w:before="240"/>
        <w:ind w:firstLine="540"/>
        <w:jc w:val="both"/>
      </w:pPr>
      <w:r w:rsidRPr="0090657B">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05669" w:rsidRPr="0090657B" w:rsidRDefault="0090657B">
      <w:pPr>
        <w:pStyle w:val="ConsPlusNormal"/>
        <w:spacing w:before="240"/>
        <w:ind w:firstLine="540"/>
        <w:jc w:val="both"/>
      </w:pPr>
      <w:r w:rsidRPr="0090657B">
        <w:lastRenderedPageBreak/>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005669" w:rsidRPr="0090657B" w:rsidRDefault="0090657B">
      <w:pPr>
        <w:pStyle w:val="ConsPlusNormal"/>
        <w:spacing w:before="240"/>
        <w:ind w:firstLine="540"/>
        <w:jc w:val="both"/>
      </w:pPr>
      <w:r w:rsidRPr="0090657B">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05669" w:rsidRPr="0090657B" w:rsidRDefault="0090657B">
      <w:pPr>
        <w:pStyle w:val="ConsPlusNormal"/>
        <w:spacing w:before="240"/>
        <w:ind w:firstLine="540"/>
        <w:jc w:val="both"/>
      </w:pPr>
      <w:r w:rsidRPr="0090657B">
        <w:t xml:space="preserve">н) в случае использования страхователем средств на финансовое обеспечение предупредительных мер, предусмотренных </w:t>
      </w:r>
      <w:hyperlink w:anchor="Par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 w:history="1">
        <w:r w:rsidRPr="0090657B">
          <w:rPr>
            <w:color w:val="0000FF"/>
          </w:rPr>
          <w:t>подпунктом "р"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Перечнем вредных производственных факторов;</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&lt;17&gt; Приказ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90657B" w:rsidRDefault="00005669">
      <w:pPr>
        <w:pStyle w:val="ConsPlusNormal"/>
        <w:jc w:val="both"/>
      </w:pPr>
    </w:p>
    <w:p w:rsidR="00005669" w:rsidRPr="0090657B" w:rsidRDefault="0090657B">
      <w:pPr>
        <w:pStyle w:val="ConsPlusNormal"/>
        <w:ind w:firstLine="540"/>
        <w:jc w:val="both"/>
      </w:pPr>
      <w:r w:rsidRPr="0090657B">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&lt;18&gt;;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&lt;18&gt; 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90657B" w:rsidRDefault="00005669">
      <w:pPr>
        <w:pStyle w:val="ConsPlusNormal"/>
        <w:jc w:val="both"/>
      </w:pPr>
    </w:p>
    <w:p w:rsidR="00005669" w:rsidRPr="0090657B" w:rsidRDefault="0090657B">
      <w:pPr>
        <w:pStyle w:val="ConsPlusNormal"/>
        <w:ind w:firstLine="540"/>
        <w:jc w:val="both"/>
      </w:pPr>
      <w:r w:rsidRPr="0090657B">
        <w:t>копии договоров страхователя на закупку молока или других равноценных пищевых продуктов;</w:t>
      </w:r>
    </w:p>
    <w:p w:rsidR="00005669" w:rsidRPr="0090657B" w:rsidRDefault="0090657B">
      <w:pPr>
        <w:pStyle w:val="ConsPlusNormal"/>
        <w:spacing w:before="240"/>
        <w:ind w:firstLine="540"/>
        <w:jc w:val="both"/>
      </w:pPr>
      <w:r w:rsidRPr="0090657B">
        <w:t>расчет стоимости молока или других равноценных пищевых продуктов;</w:t>
      </w:r>
    </w:p>
    <w:p w:rsidR="00005669" w:rsidRPr="0090657B" w:rsidRDefault="0090657B">
      <w:pPr>
        <w:pStyle w:val="ConsPlusNormal"/>
        <w:spacing w:before="240"/>
        <w:ind w:firstLine="540"/>
        <w:jc w:val="both"/>
      </w:pPr>
      <w:r w:rsidRPr="0090657B">
        <w:t xml:space="preserve">о) в случае использования страхователем средств на финансовое обеспечение предупредительных мер, предусмотренных </w:t>
      </w:r>
      <w:hyperlink w:anchor="Par91" w:tooltip="с) проведение оценки профессиональных рисков." w:history="1">
        <w:r w:rsidRPr="0090657B">
          <w:rPr>
            <w:color w:val="0000FF"/>
          </w:rPr>
          <w:t>подпунктом "с" пункта 2</w:t>
        </w:r>
      </w:hyperlink>
      <w:r w:rsidRPr="0090657B">
        <w:t xml:space="preserve"> настоящих Правил:</w:t>
      </w:r>
    </w:p>
    <w:p w:rsidR="00005669" w:rsidRPr="0090657B" w:rsidRDefault="0090657B">
      <w:pPr>
        <w:pStyle w:val="ConsPlusNormal"/>
        <w:spacing w:before="240"/>
        <w:ind w:firstLine="540"/>
        <w:jc w:val="both"/>
      </w:pPr>
      <w:r w:rsidRPr="0090657B">
        <w:lastRenderedPageBreak/>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005669" w:rsidRPr="0090657B" w:rsidRDefault="0090657B">
      <w:pPr>
        <w:pStyle w:val="ConsPlusNormal"/>
        <w:spacing w:before="240"/>
        <w:ind w:firstLine="540"/>
        <w:jc w:val="both"/>
      </w:pPr>
      <w:r w:rsidRPr="0090657B">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Pr="0090657B">
        <w:t>микропредприятий</w:t>
      </w:r>
      <w:proofErr w:type="spellEnd"/>
      <w:r w:rsidRPr="0090657B">
        <w:t xml:space="preserve"> &lt;19&gt;.</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&lt;19&gt; Приказ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005669" w:rsidRPr="0090657B" w:rsidRDefault="00005669">
      <w:pPr>
        <w:pStyle w:val="ConsPlusNormal"/>
        <w:jc w:val="both"/>
      </w:pPr>
    </w:p>
    <w:p w:rsidR="00005669" w:rsidRPr="0090657B" w:rsidRDefault="0090657B">
      <w:pPr>
        <w:pStyle w:val="ConsPlusNormal"/>
        <w:ind w:firstLine="540"/>
        <w:jc w:val="both"/>
      </w:pPr>
      <w:bookmarkStart w:id="26" w:name="Par221"/>
      <w:bookmarkEnd w:id="26"/>
      <w:r w:rsidRPr="0090657B">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005669" w:rsidRPr="0090657B" w:rsidRDefault="0090657B">
      <w:pPr>
        <w:pStyle w:val="ConsPlusNormal"/>
        <w:spacing w:before="240"/>
        <w:ind w:firstLine="540"/>
        <w:jc w:val="both"/>
      </w:pPr>
      <w:r w:rsidRPr="0090657B">
        <w:t>а) в Министерстве труда и социальной защиты Российской Федерации:</w:t>
      </w:r>
    </w:p>
    <w:p w:rsidR="00005669" w:rsidRPr="0090657B" w:rsidRDefault="0090657B">
      <w:pPr>
        <w:pStyle w:val="ConsPlusNormal"/>
        <w:spacing w:before="240"/>
        <w:ind w:firstLine="540"/>
        <w:jc w:val="both"/>
      </w:pPr>
      <w:r w:rsidRPr="0090657B">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90657B">
          <w:rPr>
            <w:color w:val="0000FF"/>
          </w:rPr>
          <w:t>подпунктом "а"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&lt;20&gt; Часть 1 статьи 21 Федерального закона от 28 декабря 2013 г. N 426-ФЗ "О специальной оценке условий труда", пункт 3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005669" w:rsidRPr="0090657B" w:rsidRDefault="00005669">
      <w:pPr>
        <w:pStyle w:val="ConsPlusNormal"/>
        <w:ind w:firstLine="540"/>
        <w:jc w:val="both"/>
      </w:pPr>
    </w:p>
    <w:p w:rsidR="00005669" w:rsidRPr="0090657B" w:rsidRDefault="0090657B">
      <w:pPr>
        <w:pStyle w:val="ConsPlusNormal"/>
        <w:ind w:firstLine="540"/>
        <w:jc w:val="both"/>
      </w:pPr>
      <w:r w:rsidRPr="0090657B">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ar52" w:tooltip="а) проведение специальной оценки условий труда;" w:history="1">
        <w:r w:rsidRPr="0090657B">
          <w:rPr>
            <w:color w:val="0000FF"/>
          </w:rPr>
          <w:t>подпунктом "а"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90657B">
          <w:rPr>
            <w:color w:val="0000FF"/>
          </w:rPr>
          <w:t>подпунктом "б"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lastRenderedPageBreak/>
        <w:t>&lt;21&gt; Раздел IV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005669" w:rsidRPr="0090657B" w:rsidRDefault="00005669">
      <w:pPr>
        <w:pStyle w:val="ConsPlusNormal"/>
        <w:jc w:val="both"/>
      </w:pPr>
    </w:p>
    <w:p w:rsidR="00005669" w:rsidRPr="0090657B" w:rsidRDefault="0090657B">
      <w:pPr>
        <w:pStyle w:val="ConsPlusNormal"/>
        <w:ind w:firstLine="540"/>
        <w:jc w:val="both"/>
      </w:pPr>
      <w:r w:rsidRPr="0090657B">
        <w:t xml:space="preserve">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(таблицы 1, 2), - в случае использования страхователем средств на финансовое обеспечение предупредительных мер, предусмотренных </w:t>
      </w:r>
      <w:hyperlink w:anchor="Par5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 w:history="1">
        <w:r w:rsidRPr="0090657B">
          <w:rPr>
            <w:color w:val="0000FF"/>
          </w:rPr>
          <w:t>подпунктами "б"</w:t>
        </w:r>
      </w:hyperlink>
      <w:r w:rsidRPr="0090657B">
        <w:t xml:space="preserve">, </w:t>
      </w:r>
      <w:hyperlink w:anchor="Par90" w:tooltip="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 w:history="1">
        <w:r w:rsidRPr="0090657B">
          <w:rPr>
            <w:color w:val="0000FF"/>
          </w:rPr>
          <w:t>"р"</w:t>
        </w:r>
      </w:hyperlink>
      <w:r w:rsidRPr="0090657B">
        <w:t xml:space="preserve"> и </w:t>
      </w:r>
      <w:hyperlink w:anchor="Par91" w:tooltip="с) проведение оценки профессиональных рисков." w:history="1">
        <w:r w:rsidRPr="0090657B">
          <w:rPr>
            <w:color w:val="0000FF"/>
          </w:rPr>
          <w:t>"с"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ar57" w:tooltip="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 w:history="1">
        <w:r w:rsidRPr="0090657B">
          <w:rPr>
            <w:color w:val="0000FF"/>
          </w:rPr>
          <w:t>подпунктами "в"</w:t>
        </w:r>
      </w:hyperlink>
      <w:r w:rsidRPr="0090657B">
        <w:t xml:space="preserve"> и </w:t>
      </w:r>
      <w:hyperlink w:anchor="Par86" w:tooltip="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 w:history="1">
        <w:r w:rsidRPr="0090657B">
          <w:rPr>
            <w:color w:val="0000FF"/>
          </w:rPr>
          <w:t>"м"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&lt;22&gt; Пункт 2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005669" w:rsidRPr="0090657B" w:rsidRDefault="0090657B">
      <w:pPr>
        <w:pStyle w:val="ConsPlusNormal"/>
        <w:spacing w:before="240"/>
        <w:ind w:firstLine="540"/>
        <w:jc w:val="both"/>
      </w:pPr>
      <w:r w:rsidRPr="0090657B">
        <w:t>&lt;23&gt; Пункт 104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005669" w:rsidRPr="0090657B" w:rsidRDefault="00005669">
      <w:pPr>
        <w:pStyle w:val="ConsPlusNormal"/>
        <w:jc w:val="both"/>
      </w:pPr>
    </w:p>
    <w:p w:rsidR="00005669" w:rsidRPr="0090657B" w:rsidRDefault="0090657B">
      <w:pPr>
        <w:pStyle w:val="ConsPlusNormal"/>
        <w:ind w:firstLine="540"/>
        <w:jc w:val="both"/>
      </w:pPr>
      <w:r w:rsidRPr="0090657B">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ar91" w:tooltip="с) проведение оценки профессиональных рисков." w:history="1">
        <w:r w:rsidRPr="0090657B">
          <w:rPr>
            <w:color w:val="0000FF"/>
          </w:rPr>
          <w:t>подпунктом "с"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б) в Федеральной службе по надзору в сфере здравоохранения:</w:t>
      </w:r>
    </w:p>
    <w:p w:rsidR="00005669" w:rsidRPr="0090657B" w:rsidRDefault="0090657B">
      <w:pPr>
        <w:pStyle w:val="ConsPlusNormal"/>
        <w:spacing w:before="240"/>
        <w:ind w:firstLine="540"/>
        <w:jc w:val="both"/>
      </w:pPr>
      <w:r w:rsidRPr="0090657B">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ar73"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history="1">
        <w:r w:rsidRPr="0090657B">
          <w:rPr>
            <w:color w:val="0000FF"/>
          </w:rPr>
          <w:t>подпунктами "д"</w:t>
        </w:r>
      </w:hyperlink>
      <w:r w:rsidRPr="0090657B">
        <w:t xml:space="preserve"> и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90657B">
          <w:rPr>
            <w:color w:val="0000FF"/>
          </w:rPr>
          <w:t>"н"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ar74" w:tooltip="е) проведение обязательных периодических медицинских осмотров (обследований) работников страхователя &lt;4&gt;;" w:history="1">
        <w:r w:rsidRPr="0090657B">
          <w:rPr>
            <w:color w:val="0000FF"/>
          </w:rPr>
          <w:t>подпунктом "е"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сведения о лицензии на осуществление медицинской деятельности, включающей работы (услуги) по медицинским осмотрам (</w:t>
      </w:r>
      <w:proofErr w:type="spellStart"/>
      <w:r w:rsidRPr="0090657B">
        <w:t>предрейсовым</w:t>
      </w:r>
      <w:proofErr w:type="spellEnd"/>
      <w:r w:rsidRPr="0090657B">
        <w:t xml:space="preserve">, </w:t>
      </w:r>
      <w:proofErr w:type="spellStart"/>
      <w:r w:rsidRPr="0090657B">
        <w:t>послерейсовым</w:t>
      </w:r>
      <w:proofErr w:type="spellEnd"/>
      <w:r w:rsidRPr="0090657B">
        <w:t xml:space="preserve">); по медицинским осмотрам </w:t>
      </w:r>
      <w:r w:rsidRPr="0090657B">
        <w:lastRenderedPageBreak/>
        <w:t>(</w:t>
      </w:r>
      <w:proofErr w:type="spellStart"/>
      <w:r w:rsidRPr="0090657B">
        <w:t>предсменным</w:t>
      </w:r>
      <w:proofErr w:type="spellEnd"/>
      <w:r w:rsidRPr="0090657B">
        <w:t xml:space="preserve">, </w:t>
      </w:r>
      <w:proofErr w:type="spellStart"/>
      <w:r w:rsidRPr="0090657B">
        <w:t>послесменным</w:t>
      </w:r>
      <w:proofErr w:type="spellEnd"/>
      <w:r w:rsidRPr="0090657B">
        <w:t xml:space="preserve">) организации, -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90657B">
          <w:rPr>
            <w:color w:val="0000FF"/>
          </w:rPr>
          <w:t>подпунктом "з"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ar79"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 w:history="1">
        <w:r w:rsidRPr="0090657B">
          <w:rPr>
            <w:color w:val="0000FF"/>
          </w:rPr>
          <w:t>подпунктами "з"</w:t>
        </w:r>
      </w:hyperlink>
      <w:r w:rsidRPr="0090657B">
        <w:t xml:space="preserve"> и </w:t>
      </w:r>
      <w:hyperlink w:anchor="Par88"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 w:history="1">
        <w:r w:rsidRPr="0090657B">
          <w:rPr>
            <w:color w:val="0000FF"/>
          </w:rPr>
          <w:t>"о"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&lt;24&gt; 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005669" w:rsidRPr="0090657B" w:rsidRDefault="00005669">
      <w:pPr>
        <w:pStyle w:val="ConsPlusNormal"/>
        <w:jc w:val="both"/>
      </w:pPr>
    </w:p>
    <w:p w:rsidR="00005669" w:rsidRPr="0090657B" w:rsidRDefault="0090657B">
      <w:pPr>
        <w:pStyle w:val="ConsPlusNormal"/>
        <w:ind w:firstLine="540"/>
        <w:jc w:val="both"/>
      </w:pPr>
      <w:r w:rsidRPr="0090657B">
        <w:t>в) в Федеральной службе по аккредитации:</w:t>
      </w:r>
    </w:p>
    <w:p w:rsidR="00005669" w:rsidRPr="0090657B" w:rsidRDefault="0090657B">
      <w:pPr>
        <w:pStyle w:val="ConsPlusNormal"/>
        <w:spacing w:before="240"/>
        <w:ind w:firstLine="540"/>
        <w:jc w:val="both"/>
      </w:pPr>
      <w:r w:rsidRPr="0090657B">
        <w:t xml:space="preserve">сведения о документах об оценке (подтверждении) соответствия СИЗ и (или) смывающих средств требованиям технического регламента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90657B">
          <w:rPr>
            <w:color w:val="0000FF"/>
          </w:rPr>
          <w:t>подпунктом "г"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г) в Министерстве промышленности и торговли Российской Федерации:</w:t>
      </w:r>
    </w:p>
    <w:p w:rsidR="00005669" w:rsidRPr="0090657B" w:rsidRDefault="0090657B">
      <w:pPr>
        <w:pStyle w:val="ConsPlusNormal"/>
        <w:spacing w:before="240"/>
        <w:ind w:firstLine="540"/>
        <w:jc w:val="both"/>
      </w:pPr>
      <w:r w:rsidRPr="0090657B">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ar69" w:tooltip="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 w:history="1">
        <w:r w:rsidRPr="0090657B">
          <w:rPr>
            <w:color w:val="0000FF"/>
          </w:rPr>
          <w:t>подпунктом "г" пункта 2</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ar83"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history="1">
        <w:r w:rsidRPr="0090657B">
          <w:rPr>
            <w:color w:val="0000FF"/>
          </w:rPr>
          <w:t>подпунктом "и" пункта 2</w:t>
        </w:r>
      </w:hyperlink>
      <w:r w:rsidRPr="0090657B">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005669" w:rsidRPr="0090657B" w:rsidRDefault="0090657B">
      <w:pPr>
        <w:pStyle w:val="ConsPlusNormal"/>
        <w:spacing w:before="240"/>
        <w:ind w:firstLine="540"/>
        <w:jc w:val="both"/>
      </w:pPr>
      <w:r w:rsidRPr="0090657B">
        <w:t>--------------------------------</w:t>
      </w:r>
    </w:p>
    <w:p w:rsidR="00005669" w:rsidRPr="0090657B" w:rsidRDefault="0090657B">
      <w:pPr>
        <w:pStyle w:val="ConsPlusNormal"/>
        <w:spacing w:before="240"/>
        <w:ind w:firstLine="540"/>
        <w:jc w:val="both"/>
      </w:pPr>
      <w:r w:rsidRPr="0090657B">
        <w:t>&lt;25&gt; Подпункт "п" пункта 1 статьи 5 Федерального закона от 8 августа 2001 г. N 129-ФЗ "О государственной регистрации юридических лиц и индивидуальных предпринимателей".</w:t>
      </w:r>
    </w:p>
    <w:p w:rsidR="00005669" w:rsidRPr="0090657B" w:rsidRDefault="0090657B">
      <w:pPr>
        <w:pStyle w:val="ConsPlusNormal"/>
        <w:spacing w:before="240"/>
        <w:ind w:firstLine="540"/>
        <w:jc w:val="both"/>
      </w:pPr>
      <w:r w:rsidRPr="0090657B">
        <w:t>&lt;26&gt; Постановление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005669" w:rsidRPr="0090657B" w:rsidRDefault="00005669">
      <w:pPr>
        <w:pStyle w:val="ConsPlusNormal"/>
        <w:jc w:val="both"/>
      </w:pPr>
    </w:p>
    <w:p w:rsidR="00005669" w:rsidRPr="0090657B" w:rsidRDefault="0090657B">
      <w:pPr>
        <w:pStyle w:val="ConsPlusNormal"/>
        <w:ind w:firstLine="540"/>
        <w:jc w:val="both"/>
      </w:pPr>
      <w:r w:rsidRPr="0090657B">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005669" w:rsidRPr="0090657B" w:rsidRDefault="0090657B">
      <w:pPr>
        <w:pStyle w:val="ConsPlusNormal"/>
        <w:spacing w:before="240"/>
        <w:ind w:firstLine="540"/>
        <w:jc w:val="both"/>
      </w:pPr>
      <w:bookmarkStart w:id="27" w:name="Par257"/>
      <w:bookmarkEnd w:id="27"/>
      <w:r w:rsidRPr="0090657B">
        <w:t xml:space="preserve">13. Для обоснования финансового обеспечения мероприятия, предусмотренного </w:t>
      </w:r>
      <w:hyperlink w:anchor="Par87"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 w:history="1">
        <w:r w:rsidRPr="0090657B">
          <w:rPr>
            <w:color w:val="0000FF"/>
          </w:rPr>
          <w:t xml:space="preserve">подпунктом </w:t>
        </w:r>
        <w:r w:rsidRPr="0090657B">
          <w:rPr>
            <w:color w:val="0000FF"/>
          </w:rPr>
          <w:lastRenderedPageBreak/>
          <w:t>"н" пункта 2</w:t>
        </w:r>
      </w:hyperlink>
      <w:r w:rsidRPr="0090657B">
        <w:t xml:space="preserve"> настоящих Правил, отделение СФР использует сведения об отнесении работника к категории лиц </w:t>
      </w:r>
      <w:proofErr w:type="spellStart"/>
      <w:r w:rsidRPr="0090657B">
        <w:t>предпенсионного</w:t>
      </w:r>
      <w:proofErr w:type="spellEnd"/>
      <w:r w:rsidRPr="0090657B">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005669" w:rsidRPr="0090657B" w:rsidRDefault="0090657B">
      <w:pPr>
        <w:pStyle w:val="ConsPlusNormal"/>
        <w:spacing w:before="240"/>
        <w:ind w:firstLine="540"/>
        <w:jc w:val="both"/>
      </w:pPr>
      <w:r w:rsidRPr="0090657B">
        <w:t>14. Копии документов, прилагаемых к заявлению о возмещении расходов, должны быть заверены печатью страхователя (при наличии печати).</w:t>
      </w:r>
    </w:p>
    <w:p w:rsidR="00005669" w:rsidRPr="0090657B" w:rsidRDefault="0090657B">
      <w:pPr>
        <w:pStyle w:val="ConsPlusNormal"/>
        <w:spacing w:before="240"/>
        <w:ind w:firstLine="540"/>
        <w:jc w:val="both"/>
      </w:pPr>
      <w:r w:rsidRPr="0090657B">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ar125" w:tooltip="10. К заявлению о возмещении расходов прилагаются следующие документы (копии документов):" w:history="1">
        <w:r w:rsidRPr="0090657B">
          <w:rPr>
            <w:color w:val="0000FF"/>
          </w:rPr>
          <w:t>пунктах 10</w:t>
        </w:r>
      </w:hyperlink>
      <w:r w:rsidRPr="0090657B">
        <w:t xml:space="preserve"> - </w:t>
      </w:r>
      <w:hyperlink w:anchor="Par257" w:tooltip="13. Для обоснования финансового обеспечения мероприятия, предусмотренного подпунктом &quot;н&quot; пункта 2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 w:history="1">
        <w:r w:rsidRPr="0090657B">
          <w:rPr>
            <w:color w:val="0000FF"/>
          </w:rPr>
          <w:t>13</w:t>
        </w:r>
      </w:hyperlink>
      <w:r w:rsidRPr="0090657B">
        <w:t xml:space="preserve"> настоящих Правил.</w:t>
      </w:r>
    </w:p>
    <w:p w:rsidR="00005669" w:rsidRPr="0090657B" w:rsidRDefault="0090657B">
      <w:pPr>
        <w:pStyle w:val="ConsPlusNormal"/>
        <w:spacing w:before="240"/>
        <w:ind w:firstLine="540"/>
        <w:jc w:val="both"/>
      </w:pPr>
      <w:r w:rsidRPr="0090657B">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90657B">
          <w:rPr>
            <w:color w:val="0000FF"/>
          </w:rPr>
          <w:t>пунктом 9</w:t>
        </w:r>
      </w:hyperlink>
      <w:r w:rsidRPr="0090657B">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005669" w:rsidRPr="0090657B" w:rsidRDefault="0090657B">
      <w:pPr>
        <w:pStyle w:val="ConsPlusNormal"/>
        <w:spacing w:before="240"/>
        <w:ind w:firstLine="540"/>
        <w:jc w:val="both"/>
      </w:pPr>
      <w:r w:rsidRPr="0090657B">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005669" w:rsidRPr="0090657B" w:rsidRDefault="0090657B">
      <w:pPr>
        <w:pStyle w:val="ConsPlusNormal"/>
        <w:spacing w:before="240"/>
        <w:ind w:firstLine="540"/>
        <w:jc w:val="both"/>
      </w:pPr>
      <w:r w:rsidRPr="0090657B">
        <w:t>17. Отделение СФР принимает решение об отказе в возмещении расходов предупредительных мер в следующих случаях:</w:t>
      </w:r>
    </w:p>
    <w:p w:rsidR="00005669" w:rsidRPr="0090657B" w:rsidRDefault="0090657B">
      <w:pPr>
        <w:pStyle w:val="ConsPlusNormal"/>
        <w:spacing w:before="240"/>
        <w:ind w:firstLine="540"/>
        <w:jc w:val="both"/>
      </w:pPr>
      <w:r w:rsidRPr="0090657B">
        <w:t xml:space="preserve">а) представленные страхователем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90657B">
          <w:rPr>
            <w:color w:val="0000FF"/>
          </w:rPr>
          <w:t>пунктами 9</w:t>
        </w:r>
      </w:hyperlink>
      <w:r w:rsidRPr="0090657B">
        <w:t xml:space="preserve"> - </w:t>
      </w:r>
      <w:hyperlink w:anchor="Par221" w:tooltip="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 w:history="1">
        <w:r w:rsidRPr="0090657B">
          <w:rPr>
            <w:color w:val="0000FF"/>
          </w:rPr>
          <w:t>12</w:t>
        </w:r>
      </w:hyperlink>
      <w:r w:rsidRPr="0090657B">
        <w:t xml:space="preserve"> настоящих Правил, содержат недостоверную информацию;</w:t>
      </w:r>
    </w:p>
    <w:p w:rsidR="00005669" w:rsidRPr="0090657B" w:rsidRDefault="0090657B">
      <w:pPr>
        <w:pStyle w:val="ConsPlusNormal"/>
        <w:spacing w:before="240"/>
        <w:ind w:firstLine="540"/>
        <w:jc w:val="both"/>
      </w:pPr>
      <w:r w:rsidRPr="0090657B">
        <w:t xml:space="preserve">б) документы, предусмотренные </w:t>
      </w:r>
      <w:hyperlink w:anchor="Par123" w:tooltip="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 w:history="1">
        <w:r w:rsidRPr="0090657B">
          <w:rPr>
            <w:color w:val="0000FF"/>
          </w:rPr>
          <w:t>пунктами 9</w:t>
        </w:r>
      </w:hyperlink>
      <w:r w:rsidRPr="0090657B">
        <w:t xml:space="preserve"> - </w:t>
      </w:r>
      <w:hyperlink w:anchor="Par129" w:tooltip="11. Для обоснования произведенных расходов на оплату предупредительных мер страхователь дополнительно представляет документы (копии документов):" w:history="1">
        <w:r w:rsidRPr="0090657B">
          <w:rPr>
            <w:color w:val="0000FF"/>
          </w:rPr>
          <w:t>11</w:t>
        </w:r>
      </w:hyperlink>
      <w:r w:rsidRPr="0090657B">
        <w:t xml:space="preserve"> настоящих Правил, представлены страхователем не в полном объеме.</w:t>
      </w:r>
    </w:p>
    <w:p w:rsidR="00005669" w:rsidRPr="0090657B" w:rsidRDefault="0090657B">
      <w:pPr>
        <w:pStyle w:val="ConsPlusNormal"/>
        <w:spacing w:before="240"/>
        <w:ind w:firstLine="540"/>
        <w:jc w:val="both"/>
      </w:pPr>
      <w:r w:rsidRPr="0090657B">
        <w:t>Отказ в возмещении произведенных страхователем расходов на оплату предупредительных мер по другим основаниям не допускается.</w:t>
      </w:r>
    </w:p>
    <w:p w:rsidR="00005669" w:rsidRPr="0090657B" w:rsidRDefault="0090657B">
      <w:pPr>
        <w:pStyle w:val="ConsPlusNormal"/>
        <w:spacing w:before="240"/>
        <w:ind w:firstLine="540"/>
        <w:jc w:val="both"/>
      </w:pPr>
      <w:r w:rsidRPr="0090657B">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005669" w:rsidRPr="0090657B" w:rsidRDefault="0090657B">
      <w:pPr>
        <w:pStyle w:val="ConsPlusNormal"/>
        <w:spacing w:before="240"/>
        <w:ind w:firstLine="540"/>
        <w:jc w:val="both"/>
      </w:pPr>
      <w:r w:rsidRPr="0090657B">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005669" w:rsidRPr="0090657B" w:rsidRDefault="0090657B">
      <w:pPr>
        <w:pStyle w:val="ConsPlusNormal"/>
        <w:spacing w:before="240"/>
        <w:ind w:firstLine="540"/>
        <w:jc w:val="both"/>
      </w:pPr>
      <w:r w:rsidRPr="0090657B">
        <w:t xml:space="preserve">18. Решение об отказе в финансовом обеспечении или решение об отказе в возмещении </w:t>
      </w:r>
      <w:r w:rsidRPr="0090657B">
        <w:lastRenderedPageBreak/>
        <w:t>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005669" w:rsidRDefault="0090657B">
      <w:pPr>
        <w:pStyle w:val="ConsPlusNormal"/>
        <w:spacing w:before="240"/>
        <w:ind w:firstLine="540"/>
        <w:jc w:val="both"/>
      </w:pPr>
      <w:r w:rsidRPr="0090657B">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005669" w:rsidRDefault="00005669">
      <w:pPr>
        <w:pStyle w:val="ConsPlusNormal"/>
        <w:jc w:val="both"/>
      </w:pPr>
    </w:p>
    <w:p w:rsidR="00005669" w:rsidRDefault="00005669">
      <w:pPr>
        <w:pStyle w:val="ConsPlusNormal"/>
        <w:jc w:val="both"/>
      </w:pPr>
    </w:p>
    <w:p w:rsidR="00005669" w:rsidRDefault="00005669">
      <w:pPr>
        <w:pStyle w:val="ConsPlusNormal"/>
        <w:jc w:val="both"/>
      </w:pPr>
    </w:p>
    <w:p w:rsidR="00005669" w:rsidRDefault="00005669">
      <w:pPr>
        <w:pStyle w:val="ConsPlusNormal"/>
        <w:jc w:val="both"/>
      </w:pPr>
    </w:p>
    <w:p w:rsidR="00005669" w:rsidRDefault="00005669">
      <w:pPr>
        <w:pStyle w:val="ConsPlusNormal"/>
        <w:jc w:val="both"/>
      </w:pPr>
    </w:p>
    <w:p w:rsidR="00005669" w:rsidRDefault="0090657B">
      <w:pPr>
        <w:pStyle w:val="ConsPlusNormal"/>
        <w:jc w:val="right"/>
        <w:outlineLvl w:val="1"/>
      </w:pPr>
      <w:r>
        <w:t>Приложение</w:t>
      </w:r>
    </w:p>
    <w:p w:rsidR="00005669" w:rsidRDefault="0090657B">
      <w:pPr>
        <w:pStyle w:val="ConsPlusNormal"/>
        <w:jc w:val="right"/>
      </w:pPr>
      <w:r>
        <w:t>к Правилам финансового обеспечения</w:t>
      </w:r>
    </w:p>
    <w:p w:rsidR="00005669" w:rsidRDefault="0090657B">
      <w:pPr>
        <w:pStyle w:val="ConsPlusNormal"/>
        <w:jc w:val="right"/>
      </w:pPr>
      <w:r>
        <w:t>предупредительных мер по сокращению</w:t>
      </w:r>
    </w:p>
    <w:p w:rsidR="00005669" w:rsidRDefault="0090657B">
      <w:pPr>
        <w:pStyle w:val="ConsPlusNormal"/>
        <w:jc w:val="right"/>
      </w:pPr>
      <w:r>
        <w:t>производственного травматизма</w:t>
      </w:r>
    </w:p>
    <w:p w:rsidR="00005669" w:rsidRDefault="0090657B">
      <w:pPr>
        <w:pStyle w:val="ConsPlusNormal"/>
        <w:jc w:val="right"/>
      </w:pPr>
      <w:r>
        <w:t>и профессиональных заболеваний</w:t>
      </w:r>
    </w:p>
    <w:p w:rsidR="00005669" w:rsidRDefault="0090657B">
      <w:pPr>
        <w:pStyle w:val="ConsPlusNormal"/>
        <w:jc w:val="right"/>
      </w:pPr>
      <w:r>
        <w:t>работников и санаторно-курортного</w:t>
      </w:r>
    </w:p>
    <w:p w:rsidR="00005669" w:rsidRDefault="0090657B">
      <w:pPr>
        <w:pStyle w:val="ConsPlusNormal"/>
        <w:jc w:val="right"/>
      </w:pPr>
      <w:r>
        <w:t>лечения работников, занятых</w:t>
      </w:r>
    </w:p>
    <w:p w:rsidR="00005669" w:rsidRDefault="0090657B">
      <w:pPr>
        <w:pStyle w:val="ConsPlusNormal"/>
        <w:jc w:val="right"/>
      </w:pPr>
      <w:r>
        <w:t>на работах с вредными и (или)</w:t>
      </w:r>
    </w:p>
    <w:p w:rsidR="00005669" w:rsidRDefault="0090657B">
      <w:pPr>
        <w:pStyle w:val="ConsPlusNormal"/>
        <w:jc w:val="right"/>
      </w:pPr>
      <w:r>
        <w:t>опасными производственными</w:t>
      </w:r>
    </w:p>
    <w:p w:rsidR="00005669" w:rsidRDefault="0090657B">
      <w:pPr>
        <w:pStyle w:val="ConsPlusNormal"/>
        <w:jc w:val="right"/>
      </w:pPr>
      <w:r>
        <w:t>факторами, утвержденным приказом</w:t>
      </w:r>
    </w:p>
    <w:p w:rsidR="00005669" w:rsidRDefault="0090657B">
      <w:pPr>
        <w:pStyle w:val="ConsPlusNormal"/>
        <w:jc w:val="right"/>
      </w:pPr>
      <w:r>
        <w:t>Министерства труда и социальной</w:t>
      </w:r>
    </w:p>
    <w:p w:rsidR="00005669" w:rsidRDefault="0090657B">
      <w:pPr>
        <w:pStyle w:val="ConsPlusNormal"/>
        <w:jc w:val="right"/>
      </w:pPr>
      <w:r>
        <w:t>защиты Российской Федерации</w:t>
      </w:r>
    </w:p>
    <w:p w:rsidR="00005669" w:rsidRDefault="0090657B">
      <w:pPr>
        <w:pStyle w:val="ConsPlusNormal"/>
        <w:jc w:val="right"/>
      </w:pPr>
      <w:r>
        <w:t>от 11 июля 2024 г. N 347н</w:t>
      </w:r>
    </w:p>
    <w:p w:rsidR="00005669" w:rsidRDefault="00005669">
      <w:pPr>
        <w:pStyle w:val="ConsPlusNormal"/>
        <w:jc w:val="both"/>
      </w:pPr>
    </w:p>
    <w:p w:rsidR="00005669" w:rsidRDefault="0090657B">
      <w:pPr>
        <w:pStyle w:val="ConsPlusNormal"/>
        <w:jc w:val="right"/>
      </w:pPr>
      <w:r>
        <w:t>Рекомендуемый образец</w:t>
      </w:r>
    </w:p>
    <w:p w:rsidR="00005669" w:rsidRDefault="0000566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5669">
        <w:tc>
          <w:tcPr>
            <w:tcW w:w="9071" w:type="dxa"/>
          </w:tcPr>
          <w:p w:rsidR="00005669" w:rsidRDefault="0090657B">
            <w:pPr>
              <w:pStyle w:val="ConsPlusNormal"/>
              <w:jc w:val="center"/>
            </w:pPr>
            <w:bookmarkStart w:id="28" w:name="Par291"/>
            <w:bookmarkEnd w:id="28"/>
            <w:r>
              <w:t>ПЛАН</w:t>
            </w:r>
          </w:p>
          <w:p w:rsidR="00005669" w:rsidRDefault="0090657B">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005669" w:rsidRDefault="0090657B">
            <w:pPr>
              <w:pStyle w:val="ConsPlusNormal"/>
              <w:jc w:val="center"/>
            </w:pPr>
            <w:r>
              <w:t>______________________________________________</w:t>
            </w:r>
          </w:p>
          <w:p w:rsidR="00005669" w:rsidRDefault="0090657B">
            <w:pPr>
              <w:pStyle w:val="ConsPlusNormal"/>
              <w:jc w:val="center"/>
            </w:pPr>
            <w:r>
              <w:t>(наименование страхователя)</w:t>
            </w:r>
          </w:p>
        </w:tc>
      </w:tr>
    </w:tbl>
    <w:p w:rsidR="00005669" w:rsidRDefault="0000566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005669">
        <w:tc>
          <w:tcPr>
            <w:tcW w:w="567"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N п/п</w:t>
            </w:r>
          </w:p>
        </w:tc>
        <w:tc>
          <w:tcPr>
            <w:tcW w:w="5046"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Наименование предупредительных мер</w:t>
            </w:r>
          </w:p>
        </w:tc>
        <w:tc>
          <w:tcPr>
            <w:tcW w:w="3437"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Планируемые расходы, руб.</w:t>
            </w:r>
          </w:p>
        </w:tc>
      </w:tr>
      <w:tr w:rsidR="00005669">
        <w:tc>
          <w:tcPr>
            <w:tcW w:w="567"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1</w:t>
            </w:r>
          </w:p>
        </w:tc>
        <w:tc>
          <w:tcPr>
            <w:tcW w:w="5046"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2</w:t>
            </w:r>
          </w:p>
        </w:tc>
        <w:tc>
          <w:tcPr>
            <w:tcW w:w="3437" w:type="dxa"/>
            <w:tcBorders>
              <w:top w:val="single" w:sz="4" w:space="0" w:color="auto"/>
              <w:left w:val="single" w:sz="4" w:space="0" w:color="auto"/>
              <w:bottom w:val="single" w:sz="4" w:space="0" w:color="auto"/>
              <w:right w:val="single" w:sz="4" w:space="0" w:color="auto"/>
            </w:tcBorders>
          </w:tcPr>
          <w:p w:rsidR="00005669" w:rsidRDefault="0090657B">
            <w:pPr>
              <w:pStyle w:val="ConsPlusNormal"/>
              <w:jc w:val="center"/>
            </w:pPr>
            <w:r>
              <w:t>3</w:t>
            </w:r>
          </w:p>
        </w:tc>
      </w:tr>
      <w:tr w:rsidR="00005669">
        <w:tc>
          <w:tcPr>
            <w:tcW w:w="567" w:type="dxa"/>
            <w:tcBorders>
              <w:top w:val="single" w:sz="4" w:space="0" w:color="auto"/>
              <w:left w:val="single" w:sz="4" w:space="0" w:color="auto"/>
              <w:bottom w:val="single" w:sz="4" w:space="0" w:color="auto"/>
              <w:right w:val="single" w:sz="4" w:space="0" w:color="auto"/>
            </w:tcBorders>
          </w:tcPr>
          <w:p w:rsidR="00005669" w:rsidRDefault="00005669">
            <w:pPr>
              <w:pStyle w:val="ConsPlusNormal"/>
            </w:pPr>
          </w:p>
        </w:tc>
        <w:tc>
          <w:tcPr>
            <w:tcW w:w="5046" w:type="dxa"/>
            <w:tcBorders>
              <w:top w:val="single" w:sz="4" w:space="0" w:color="auto"/>
              <w:left w:val="single" w:sz="4" w:space="0" w:color="auto"/>
              <w:bottom w:val="single" w:sz="4" w:space="0" w:color="auto"/>
              <w:right w:val="single" w:sz="4" w:space="0" w:color="auto"/>
            </w:tcBorders>
          </w:tcPr>
          <w:p w:rsidR="00005669" w:rsidRDefault="00005669">
            <w:pPr>
              <w:pStyle w:val="ConsPlusNormal"/>
            </w:pPr>
          </w:p>
        </w:tc>
        <w:tc>
          <w:tcPr>
            <w:tcW w:w="3437" w:type="dxa"/>
            <w:tcBorders>
              <w:top w:val="single" w:sz="4" w:space="0" w:color="auto"/>
              <w:left w:val="single" w:sz="4" w:space="0" w:color="auto"/>
              <w:bottom w:val="single" w:sz="4" w:space="0" w:color="auto"/>
              <w:right w:val="single" w:sz="4" w:space="0" w:color="auto"/>
            </w:tcBorders>
          </w:tcPr>
          <w:p w:rsidR="00005669" w:rsidRDefault="00005669">
            <w:pPr>
              <w:pStyle w:val="ConsPlusNormal"/>
            </w:pPr>
          </w:p>
        </w:tc>
      </w:tr>
    </w:tbl>
    <w:p w:rsidR="00005669" w:rsidRDefault="0000566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005669">
        <w:tc>
          <w:tcPr>
            <w:tcW w:w="3288" w:type="dxa"/>
            <w:vAlign w:val="bottom"/>
          </w:tcPr>
          <w:p w:rsidR="00005669" w:rsidRDefault="0090657B">
            <w:pPr>
              <w:pStyle w:val="ConsPlusNormal"/>
            </w:pPr>
            <w:r>
              <w:t>Руководитель</w:t>
            </w:r>
          </w:p>
        </w:tc>
        <w:tc>
          <w:tcPr>
            <w:tcW w:w="1757" w:type="dxa"/>
            <w:tcBorders>
              <w:bottom w:val="single" w:sz="4" w:space="0" w:color="auto"/>
            </w:tcBorders>
          </w:tcPr>
          <w:p w:rsidR="00005669" w:rsidRDefault="00005669">
            <w:pPr>
              <w:pStyle w:val="ConsPlusNormal"/>
            </w:pPr>
          </w:p>
        </w:tc>
        <w:tc>
          <w:tcPr>
            <w:tcW w:w="485" w:type="dxa"/>
          </w:tcPr>
          <w:p w:rsidR="00005669" w:rsidRDefault="00005669">
            <w:pPr>
              <w:pStyle w:val="ConsPlusNormal"/>
            </w:pPr>
          </w:p>
        </w:tc>
        <w:tc>
          <w:tcPr>
            <w:tcW w:w="3515" w:type="dxa"/>
            <w:tcBorders>
              <w:bottom w:val="single" w:sz="4" w:space="0" w:color="auto"/>
            </w:tcBorders>
          </w:tcPr>
          <w:p w:rsidR="00005669" w:rsidRDefault="00005669">
            <w:pPr>
              <w:pStyle w:val="ConsPlusNormal"/>
            </w:pPr>
          </w:p>
        </w:tc>
      </w:tr>
      <w:tr w:rsidR="00005669">
        <w:tc>
          <w:tcPr>
            <w:tcW w:w="3288" w:type="dxa"/>
            <w:vAlign w:val="bottom"/>
          </w:tcPr>
          <w:p w:rsidR="00005669" w:rsidRDefault="00005669">
            <w:pPr>
              <w:pStyle w:val="ConsPlusNormal"/>
            </w:pPr>
          </w:p>
        </w:tc>
        <w:tc>
          <w:tcPr>
            <w:tcW w:w="1757" w:type="dxa"/>
            <w:tcBorders>
              <w:top w:val="single" w:sz="4" w:space="0" w:color="auto"/>
            </w:tcBorders>
          </w:tcPr>
          <w:p w:rsidR="00005669" w:rsidRDefault="0090657B">
            <w:pPr>
              <w:pStyle w:val="ConsPlusNormal"/>
              <w:jc w:val="center"/>
            </w:pPr>
            <w:r>
              <w:t>подпись</w:t>
            </w:r>
          </w:p>
        </w:tc>
        <w:tc>
          <w:tcPr>
            <w:tcW w:w="485" w:type="dxa"/>
          </w:tcPr>
          <w:p w:rsidR="00005669" w:rsidRDefault="00005669">
            <w:pPr>
              <w:pStyle w:val="ConsPlusNormal"/>
            </w:pPr>
          </w:p>
        </w:tc>
        <w:tc>
          <w:tcPr>
            <w:tcW w:w="3515" w:type="dxa"/>
            <w:tcBorders>
              <w:top w:val="single" w:sz="4" w:space="0" w:color="auto"/>
            </w:tcBorders>
          </w:tcPr>
          <w:p w:rsidR="00005669" w:rsidRDefault="0090657B">
            <w:pPr>
              <w:pStyle w:val="ConsPlusNormal"/>
              <w:jc w:val="center"/>
            </w:pPr>
            <w:r>
              <w:t>фамилия, имя, отчество (последнее - при наличии)</w:t>
            </w:r>
          </w:p>
        </w:tc>
      </w:tr>
      <w:tr w:rsidR="00005669">
        <w:tc>
          <w:tcPr>
            <w:tcW w:w="3288" w:type="dxa"/>
            <w:vAlign w:val="bottom"/>
          </w:tcPr>
          <w:p w:rsidR="00005669" w:rsidRDefault="0090657B">
            <w:pPr>
              <w:pStyle w:val="ConsPlusNormal"/>
            </w:pPr>
            <w:r>
              <w:t>Главный бухгалтер</w:t>
            </w:r>
          </w:p>
          <w:p w:rsidR="00005669" w:rsidRDefault="0090657B">
            <w:pPr>
              <w:pStyle w:val="ConsPlusNormal"/>
            </w:pPr>
            <w:r>
              <w:t>(при наличии)</w:t>
            </w:r>
          </w:p>
        </w:tc>
        <w:tc>
          <w:tcPr>
            <w:tcW w:w="1757" w:type="dxa"/>
            <w:tcBorders>
              <w:bottom w:val="single" w:sz="4" w:space="0" w:color="auto"/>
            </w:tcBorders>
          </w:tcPr>
          <w:p w:rsidR="00005669" w:rsidRDefault="00005669">
            <w:pPr>
              <w:pStyle w:val="ConsPlusNormal"/>
            </w:pPr>
          </w:p>
        </w:tc>
        <w:tc>
          <w:tcPr>
            <w:tcW w:w="485" w:type="dxa"/>
          </w:tcPr>
          <w:p w:rsidR="00005669" w:rsidRDefault="00005669">
            <w:pPr>
              <w:pStyle w:val="ConsPlusNormal"/>
            </w:pPr>
          </w:p>
        </w:tc>
        <w:tc>
          <w:tcPr>
            <w:tcW w:w="3515" w:type="dxa"/>
            <w:tcBorders>
              <w:bottom w:val="single" w:sz="4" w:space="0" w:color="auto"/>
            </w:tcBorders>
          </w:tcPr>
          <w:p w:rsidR="00005669" w:rsidRDefault="00005669">
            <w:pPr>
              <w:pStyle w:val="ConsPlusNormal"/>
            </w:pPr>
          </w:p>
        </w:tc>
      </w:tr>
      <w:tr w:rsidR="00005669">
        <w:tc>
          <w:tcPr>
            <w:tcW w:w="3288" w:type="dxa"/>
          </w:tcPr>
          <w:p w:rsidR="00005669" w:rsidRDefault="00005669">
            <w:pPr>
              <w:pStyle w:val="ConsPlusNormal"/>
            </w:pPr>
          </w:p>
        </w:tc>
        <w:tc>
          <w:tcPr>
            <w:tcW w:w="1757" w:type="dxa"/>
            <w:tcBorders>
              <w:top w:val="single" w:sz="4" w:space="0" w:color="auto"/>
            </w:tcBorders>
          </w:tcPr>
          <w:p w:rsidR="00005669" w:rsidRDefault="0090657B">
            <w:pPr>
              <w:pStyle w:val="ConsPlusNormal"/>
              <w:jc w:val="center"/>
            </w:pPr>
            <w:r>
              <w:t>подпись</w:t>
            </w:r>
          </w:p>
        </w:tc>
        <w:tc>
          <w:tcPr>
            <w:tcW w:w="485" w:type="dxa"/>
          </w:tcPr>
          <w:p w:rsidR="00005669" w:rsidRDefault="00005669">
            <w:pPr>
              <w:pStyle w:val="ConsPlusNormal"/>
            </w:pPr>
          </w:p>
        </w:tc>
        <w:tc>
          <w:tcPr>
            <w:tcW w:w="3515" w:type="dxa"/>
            <w:tcBorders>
              <w:top w:val="single" w:sz="4" w:space="0" w:color="auto"/>
            </w:tcBorders>
          </w:tcPr>
          <w:p w:rsidR="00005669" w:rsidRDefault="0090657B">
            <w:pPr>
              <w:pStyle w:val="ConsPlusNormal"/>
              <w:jc w:val="center"/>
            </w:pPr>
            <w:r>
              <w:t>фамилия, имя, отчество (последнее - при наличии)</w:t>
            </w:r>
          </w:p>
        </w:tc>
      </w:tr>
      <w:tr w:rsidR="00005669">
        <w:tc>
          <w:tcPr>
            <w:tcW w:w="9045" w:type="dxa"/>
            <w:gridSpan w:val="4"/>
          </w:tcPr>
          <w:p w:rsidR="00005669" w:rsidRDefault="0090657B">
            <w:pPr>
              <w:pStyle w:val="ConsPlusNormal"/>
            </w:pPr>
            <w:r>
              <w:t>"__" ___________ 20__ год</w:t>
            </w:r>
          </w:p>
          <w:p w:rsidR="00005669" w:rsidRDefault="0090657B">
            <w:pPr>
              <w:pStyle w:val="ConsPlusNormal"/>
            </w:pPr>
            <w:r>
              <w:t>М.П. (при наличии)</w:t>
            </w:r>
          </w:p>
        </w:tc>
      </w:tr>
      <w:tr w:rsidR="00005669">
        <w:tc>
          <w:tcPr>
            <w:tcW w:w="3288" w:type="dxa"/>
          </w:tcPr>
          <w:p w:rsidR="00005669" w:rsidRDefault="00005669">
            <w:pPr>
              <w:pStyle w:val="ConsPlusNormal"/>
            </w:pPr>
          </w:p>
        </w:tc>
        <w:tc>
          <w:tcPr>
            <w:tcW w:w="1757" w:type="dxa"/>
          </w:tcPr>
          <w:p w:rsidR="00005669" w:rsidRDefault="00005669">
            <w:pPr>
              <w:pStyle w:val="ConsPlusNormal"/>
            </w:pPr>
          </w:p>
        </w:tc>
        <w:tc>
          <w:tcPr>
            <w:tcW w:w="485" w:type="dxa"/>
          </w:tcPr>
          <w:p w:rsidR="00005669" w:rsidRDefault="00005669">
            <w:pPr>
              <w:pStyle w:val="ConsPlusNormal"/>
            </w:pPr>
          </w:p>
        </w:tc>
        <w:tc>
          <w:tcPr>
            <w:tcW w:w="3515" w:type="dxa"/>
          </w:tcPr>
          <w:p w:rsidR="00005669" w:rsidRDefault="00005669">
            <w:pPr>
              <w:pStyle w:val="ConsPlusNormal"/>
            </w:pPr>
          </w:p>
        </w:tc>
      </w:tr>
      <w:tr w:rsidR="00005669">
        <w:tc>
          <w:tcPr>
            <w:tcW w:w="3288" w:type="dxa"/>
          </w:tcPr>
          <w:p w:rsidR="00005669" w:rsidRDefault="0090657B">
            <w:pPr>
              <w:pStyle w:val="ConsPlusNormal"/>
            </w:pPr>
            <w:r>
              <w:t>Согласовано:</w:t>
            </w:r>
          </w:p>
        </w:tc>
        <w:tc>
          <w:tcPr>
            <w:tcW w:w="1757" w:type="dxa"/>
          </w:tcPr>
          <w:p w:rsidR="00005669" w:rsidRDefault="00005669">
            <w:pPr>
              <w:pStyle w:val="ConsPlusNormal"/>
            </w:pPr>
          </w:p>
        </w:tc>
        <w:tc>
          <w:tcPr>
            <w:tcW w:w="485" w:type="dxa"/>
          </w:tcPr>
          <w:p w:rsidR="00005669" w:rsidRDefault="00005669">
            <w:pPr>
              <w:pStyle w:val="ConsPlusNormal"/>
            </w:pPr>
          </w:p>
        </w:tc>
        <w:tc>
          <w:tcPr>
            <w:tcW w:w="3515" w:type="dxa"/>
          </w:tcPr>
          <w:p w:rsidR="00005669" w:rsidRDefault="00005669">
            <w:pPr>
              <w:pStyle w:val="ConsPlusNormal"/>
            </w:pPr>
          </w:p>
        </w:tc>
      </w:tr>
      <w:tr w:rsidR="00005669">
        <w:tc>
          <w:tcPr>
            <w:tcW w:w="3288" w:type="dxa"/>
            <w:vAlign w:val="bottom"/>
          </w:tcPr>
          <w:p w:rsidR="00005669" w:rsidRDefault="0090657B">
            <w:pPr>
              <w:pStyle w:val="ConsPlusNormal"/>
            </w:pPr>
            <w:r>
              <w:t>Председатель первичной профсоюзной организации (при наличии)</w:t>
            </w:r>
          </w:p>
        </w:tc>
        <w:tc>
          <w:tcPr>
            <w:tcW w:w="1757" w:type="dxa"/>
            <w:tcBorders>
              <w:bottom w:val="single" w:sz="4" w:space="0" w:color="auto"/>
            </w:tcBorders>
          </w:tcPr>
          <w:p w:rsidR="00005669" w:rsidRDefault="00005669">
            <w:pPr>
              <w:pStyle w:val="ConsPlusNormal"/>
            </w:pPr>
          </w:p>
        </w:tc>
        <w:tc>
          <w:tcPr>
            <w:tcW w:w="485" w:type="dxa"/>
          </w:tcPr>
          <w:p w:rsidR="00005669" w:rsidRDefault="00005669">
            <w:pPr>
              <w:pStyle w:val="ConsPlusNormal"/>
            </w:pPr>
          </w:p>
        </w:tc>
        <w:tc>
          <w:tcPr>
            <w:tcW w:w="3515" w:type="dxa"/>
            <w:tcBorders>
              <w:bottom w:val="single" w:sz="4" w:space="0" w:color="auto"/>
            </w:tcBorders>
          </w:tcPr>
          <w:p w:rsidR="00005669" w:rsidRDefault="00005669">
            <w:pPr>
              <w:pStyle w:val="ConsPlusNormal"/>
            </w:pPr>
          </w:p>
        </w:tc>
      </w:tr>
      <w:tr w:rsidR="00005669">
        <w:tc>
          <w:tcPr>
            <w:tcW w:w="3288" w:type="dxa"/>
          </w:tcPr>
          <w:p w:rsidR="00005669" w:rsidRDefault="00005669">
            <w:pPr>
              <w:pStyle w:val="ConsPlusNormal"/>
            </w:pPr>
          </w:p>
        </w:tc>
        <w:tc>
          <w:tcPr>
            <w:tcW w:w="1757" w:type="dxa"/>
            <w:tcBorders>
              <w:top w:val="single" w:sz="4" w:space="0" w:color="auto"/>
            </w:tcBorders>
          </w:tcPr>
          <w:p w:rsidR="00005669" w:rsidRDefault="0090657B">
            <w:pPr>
              <w:pStyle w:val="ConsPlusNormal"/>
              <w:jc w:val="center"/>
            </w:pPr>
            <w:r>
              <w:t>(подпись)</w:t>
            </w:r>
          </w:p>
        </w:tc>
        <w:tc>
          <w:tcPr>
            <w:tcW w:w="485" w:type="dxa"/>
          </w:tcPr>
          <w:p w:rsidR="00005669" w:rsidRDefault="00005669">
            <w:pPr>
              <w:pStyle w:val="ConsPlusNormal"/>
            </w:pPr>
          </w:p>
        </w:tc>
        <w:tc>
          <w:tcPr>
            <w:tcW w:w="3515" w:type="dxa"/>
            <w:tcBorders>
              <w:top w:val="single" w:sz="4" w:space="0" w:color="auto"/>
            </w:tcBorders>
          </w:tcPr>
          <w:p w:rsidR="00005669" w:rsidRDefault="0090657B">
            <w:pPr>
              <w:pStyle w:val="ConsPlusNormal"/>
              <w:jc w:val="center"/>
            </w:pPr>
            <w:r>
              <w:t>(фамилия, имя, отчество) (последнее - при наличии)</w:t>
            </w:r>
          </w:p>
        </w:tc>
      </w:tr>
      <w:tr w:rsidR="00005669">
        <w:tc>
          <w:tcPr>
            <w:tcW w:w="9045" w:type="dxa"/>
            <w:gridSpan w:val="4"/>
          </w:tcPr>
          <w:p w:rsidR="00005669" w:rsidRDefault="0090657B">
            <w:pPr>
              <w:pStyle w:val="ConsPlusNormal"/>
            </w:pPr>
            <w:r>
              <w:t>"__" ___________ 20__ год</w:t>
            </w:r>
          </w:p>
        </w:tc>
      </w:tr>
    </w:tbl>
    <w:p w:rsidR="00005669" w:rsidRDefault="00005669">
      <w:pPr>
        <w:pStyle w:val="ConsPlusNormal"/>
        <w:jc w:val="both"/>
      </w:pPr>
    </w:p>
    <w:p w:rsidR="00005669" w:rsidRDefault="00005669">
      <w:pPr>
        <w:pStyle w:val="ConsPlusNormal"/>
        <w:jc w:val="both"/>
      </w:pPr>
    </w:p>
    <w:p w:rsidR="00005669" w:rsidRDefault="00005669">
      <w:pPr>
        <w:pStyle w:val="ConsPlusNormal"/>
        <w:pBdr>
          <w:top w:val="single" w:sz="6" w:space="0" w:color="auto"/>
        </w:pBdr>
        <w:spacing w:before="100" w:after="100"/>
        <w:jc w:val="both"/>
        <w:rPr>
          <w:sz w:val="2"/>
          <w:szCs w:val="2"/>
        </w:rPr>
      </w:pPr>
    </w:p>
    <w:sectPr w:rsidR="00005669">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56" w:rsidRDefault="00FE2656">
      <w:pPr>
        <w:spacing w:after="0" w:line="240" w:lineRule="auto"/>
      </w:pPr>
      <w:r>
        <w:separator/>
      </w:r>
    </w:p>
  </w:endnote>
  <w:endnote w:type="continuationSeparator" w:id="0">
    <w:p w:rsidR="00FE2656" w:rsidRDefault="00FE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9" w:rsidRDefault="0000566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56" w:rsidRDefault="00FE2656">
      <w:pPr>
        <w:spacing w:after="0" w:line="240" w:lineRule="auto"/>
      </w:pPr>
      <w:r>
        <w:separator/>
      </w:r>
    </w:p>
  </w:footnote>
  <w:footnote w:type="continuationSeparator" w:id="0">
    <w:p w:rsidR="00FE2656" w:rsidRDefault="00FE2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69" w:rsidRDefault="0000566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7B"/>
    <w:rsid w:val="00005669"/>
    <w:rsid w:val="003F1297"/>
    <w:rsid w:val="0090657B"/>
    <w:rsid w:val="00FE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657B"/>
    <w:pPr>
      <w:tabs>
        <w:tab w:val="center" w:pos="4677"/>
        <w:tab w:val="right" w:pos="9355"/>
      </w:tabs>
    </w:pPr>
  </w:style>
  <w:style w:type="character" w:customStyle="1" w:styleId="a4">
    <w:name w:val="Верхний колонтитул Знак"/>
    <w:basedOn w:val="a0"/>
    <w:link w:val="a3"/>
    <w:uiPriority w:val="99"/>
    <w:rsid w:val="0090657B"/>
  </w:style>
  <w:style w:type="paragraph" w:styleId="a5">
    <w:name w:val="footer"/>
    <w:basedOn w:val="a"/>
    <w:link w:val="a6"/>
    <w:uiPriority w:val="99"/>
    <w:unhideWhenUsed/>
    <w:rsid w:val="0090657B"/>
    <w:pPr>
      <w:tabs>
        <w:tab w:val="center" w:pos="4677"/>
        <w:tab w:val="right" w:pos="9355"/>
      </w:tabs>
    </w:pPr>
  </w:style>
  <w:style w:type="character" w:customStyle="1" w:styleId="a6">
    <w:name w:val="Нижний колонтитул Знак"/>
    <w:basedOn w:val="a0"/>
    <w:link w:val="a5"/>
    <w:uiPriority w:val="99"/>
    <w:rsid w:val="00906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90657B"/>
    <w:pPr>
      <w:tabs>
        <w:tab w:val="center" w:pos="4677"/>
        <w:tab w:val="right" w:pos="9355"/>
      </w:tabs>
    </w:pPr>
  </w:style>
  <w:style w:type="character" w:customStyle="1" w:styleId="a4">
    <w:name w:val="Верхний колонтитул Знак"/>
    <w:basedOn w:val="a0"/>
    <w:link w:val="a3"/>
    <w:uiPriority w:val="99"/>
    <w:rsid w:val="0090657B"/>
  </w:style>
  <w:style w:type="paragraph" w:styleId="a5">
    <w:name w:val="footer"/>
    <w:basedOn w:val="a"/>
    <w:link w:val="a6"/>
    <w:uiPriority w:val="99"/>
    <w:unhideWhenUsed/>
    <w:rsid w:val="0090657B"/>
    <w:pPr>
      <w:tabs>
        <w:tab w:val="center" w:pos="4677"/>
        <w:tab w:val="right" w:pos="9355"/>
      </w:tabs>
    </w:pPr>
  </w:style>
  <w:style w:type="character" w:customStyle="1" w:styleId="a6">
    <w:name w:val="Нижний колонтитул Знак"/>
    <w:basedOn w:val="a0"/>
    <w:link w:val="a5"/>
    <w:uiPriority w:val="99"/>
    <w:rsid w:val="0090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11399</Words>
  <Characters>64976</Characters>
  <Application>Microsoft Office Word</Application>
  <DocSecurity>2</DocSecurity>
  <Lines>541</Lines>
  <Paragraphs>152</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11.07.2024 N 347н"Об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vt:lpstr>
    </vt:vector>
  </TitlesOfParts>
  <Company>КонсультантПлюс Версия 4024.00.30</Company>
  <LinksUpToDate>false</LinksUpToDate>
  <CharactersWithSpaces>76223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11.07.2024 N 347н"Об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dc:title>
  <dc:creator>Герасименко_М</dc:creator>
  <cp:lastModifiedBy>Спирина Ирина Эдуардовна</cp:lastModifiedBy>
  <cp:revision>2</cp:revision>
  <dcterms:created xsi:type="dcterms:W3CDTF">2025-01-13T09:26:00Z</dcterms:created>
  <dcterms:modified xsi:type="dcterms:W3CDTF">2025-01-13T09:26:00Z</dcterms:modified>
</cp:coreProperties>
</file>