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AF" w:rsidRPr="005E4EAF" w:rsidRDefault="005E4EAF" w:rsidP="005E4EAF">
      <w:pPr>
        <w:spacing w:after="0" w:line="180" w:lineRule="atLeast"/>
        <w:rPr>
          <w:rFonts w:ascii="Times New Roman" w:eastAsia="Times New Roman" w:hAnsi="Times New Roman" w:cs="Times New Roman"/>
          <w:sz w:val="24"/>
          <w:szCs w:val="24"/>
          <w:lang w:eastAsia="ru-RU"/>
        </w:rPr>
      </w:pPr>
      <w:bookmarkStart w:id="0" w:name="_GoBack"/>
      <w:bookmarkEnd w:id="0"/>
      <w:r w:rsidRPr="005E4EAF">
        <w:rPr>
          <w:rFonts w:ascii="Times New Roman" w:eastAsia="Times New Roman" w:hAnsi="Times New Roman" w:cs="Times New Roman"/>
          <w:sz w:val="24"/>
          <w:szCs w:val="24"/>
          <w:lang w:eastAsia="ru-RU"/>
        </w:rPr>
        <w:t>Зарегистрировано в Минюсте России 8 сентября 2021 г. N 64932</w:t>
      </w:r>
    </w:p>
    <w:p w:rsidR="005E4EAF" w:rsidRPr="005E4EAF" w:rsidRDefault="005E4EAF" w:rsidP="005E4EAF">
      <w:pPr>
        <w:spacing w:before="105"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МИНИСТЕРСТВО ТРУДА И СОЦИАЛЬНОЙ ЗАЩИТЫ РОССИЙСКОЙ ФЕДЕРАЦИИ</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 </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ПРИКАЗ</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от 14 июля 2021 г. N 467н</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 </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ОБ УТВЕРЖДЕНИИ ПРАВИЛ</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ФИНАНСОВОГО ОБЕСПЕЧЕНИЯ ПРЕДУПРЕДИТЕЛЬНЫХ МЕР ПО СОКРАЩЕНИЮ</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ПРОИЗВОДСТВЕННОГО ТРАВМАТИЗМА И ПРОФЕССИОНАЛЬНЫХ ЗАБОЛЕВАНИЙ</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РАБОТНИКОВ И САНАТОРНО-КУРОРТНОГО ЛЕЧЕНИЯ РАБОТНИКОВ,</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ЗАНЯТЫХ НА РАБОТАХ С ВРЕДНЫМИ И (ИЛИ) ОПАСНЫМИ</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ПРОИЗВОДСТВЕННЫМИ ФАКТОРАМИ</w:t>
      </w:r>
    </w:p>
    <w:p w:rsidR="005E4EAF" w:rsidRPr="005E4EAF" w:rsidRDefault="005E4EAF" w:rsidP="005E4EAF">
      <w:pPr>
        <w:spacing w:after="0" w:line="180" w:lineRule="atLeast"/>
        <w:rPr>
          <w:rFonts w:ascii="Times New Roman" w:eastAsia="Times New Roman" w:hAnsi="Times New Roman" w:cs="Times New Roman"/>
          <w:sz w:val="18"/>
          <w:szCs w:val="18"/>
          <w:lang w:eastAsia="ru-RU"/>
        </w:rPr>
      </w:pPr>
      <w:r w:rsidRPr="005E4EAF">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32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Список изменяющих документов</w:t>
            </w:r>
          </w:p>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(в ред. Приказов Минтруда России от 02.03.2022 N 97н,</w:t>
            </w:r>
          </w:p>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от 31.05.2022 N 330н, от 15.12.2022 N 782н, от 27.02.2023 N 101н)</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соответствии с подпунктом 6 пункта 1 статьи 18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подпунктом 5.2.35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2. Признать утратившими силу:</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приказ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пункт 27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3. Утратил силу. - Приказ Минтруда России от 15.12.2022 N 782н.</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Министр</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А.О.КОТЯКОВ</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Приложение</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 приказу Министерства труда</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и социальной защиты</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Российской Федерации</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от 14 июля 2021 г. N 467н</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ПРАВИЛА</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ФИНАНСОВОГО ОБЕСПЕЧЕНИЯ ПРЕДУПРЕДИТЕЛЬНЫХ МЕР ПО СОКРАЩЕНИЮ</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ПРОИЗВОДСТВЕННОГО ТРАВМАТИЗМА И ПРОФЕССИОНАЛЬНЫХ ЗАБОЛЕВАНИЙ</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РАБОТНИКОВ И САНАТОРНО-КУРОРТНОГО ЛЕЧЕНИЯ РАБОТНИКОВ,</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ЗАНЯТЫХ НА РАБОТАХ С ВРЕДНЫМИ И (ИЛИ) ОПАСНЫМИ</w:t>
      </w:r>
    </w:p>
    <w:p w:rsidR="005E4EAF" w:rsidRPr="005E4EAF" w:rsidRDefault="005E4EAF" w:rsidP="005E4EAF">
      <w:pPr>
        <w:spacing w:after="0" w:line="312" w:lineRule="auto"/>
        <w:jc w:val="center"/>
        <w:rPr>
          <w:rFonts w:ascii="Arial" w:eastAsia="Times New Roman" w:hAnsi="Arial" w:cs="Arial"/>
          <w:b/>
          <w:bCs/>
          <w:sz w:val="20"/>
          <w:szCs w:val="20"/>
          <w:lang w:eastAsia="ru-RU"/>
        </w:rPr>
      </w:pPr>
      <w:r w:rsidRPr="005E4EAF">
        <w:rPr>
          <w:rFonts w:ascii="Arial" w:eastAsia="Times New Roman" w:hAnsi="Arial" w:cs="Arial"/>
          <w:b/>
          <w:bCs/>
          <w:sz w:val="20"/>
          <w:szCs w:val="20"/>
          <w:lang w:eastAsia="ru-RU"/>
        </w:rPr>
        <w:t>ПРОИЗВОДСТВЕННЫМИ ФАКТОРАМИ</w:t>
      </w:r>
    </w:p>
    <w:p w:rsidR="005E4EAF" w:rsidRPr="005E4EAF" w:rsidRDefault="005E4EAF" w:rsidP="005E4EAF">
      <w:pPr>
        <w:spacing w:after="0" w:line="180" w:lineRule="atLeast"/>
        <w:rPr>
          <w:rFonts w:ascii="Times New Roman" w:eastAsia="Times New Roman" w:hAnsi="Times New Roman" w:cs="Times New Roman"/>
          <w:sz w:val="18"/>
          <w:szCs w:val="18"/>
          <w:lang w:eastAsia="ru-RU"/>
        </w:rPr>
      </w:pPr>
      <w:r w:rsidRPr="005E4EAF">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32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Список изменяющих документов</w:t>
            </w:r>
          </w:p>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(в ред. Приказов Минтруда России от 02.03.2022 N 97н,</w:t>
            </w:r>
          </w:p>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от 31.05.2022 N 330н, от 15.12.2022 N 782н, от 27.02.2023 N 101н)</w:t>
            </w:r>
          </w:p>
        </w:tc>
      </w:tr>
    </w:tbl>
    <w:p w:rsidR="005E4EAF" w:rsidRPr="005E4EAF" w:rsidRDefault="005E4EAF" w:rsidP="005E4EAF">
      <w:pPr>
        <w:spacing w:after="0" w:line="240" w:lineRule="auto"/>
        <w:jc w:val="center"/>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15.12.2022 N 782н)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w:t>
      </w:r>
      <w:r w:rsidRPr="005E4EAF">
        <w:rPr>
          <w:rFonts w:ascii="Times New Roman" w:eastAsia="Times New Roman" w:hAnsi="Times New Roman" w:cs="Times New Roman"/>
          <w:sz w:val="24"/>
          <w:szCs w:val="24"/>
          <w:lang w:eastAsia="ru-RU"/>
        </w:rPr>
        <w:lastRenderedPageBreak/>
        <w:t>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3. Финансовому обеспечению за счет сумм страховых взносов подлежат расходы страхователя на следующие предупредительные меры:</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 проведение специальной оценки условий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&lt;1&gt; Пункт 53, пункт 55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руководители структурных подразделений организации и их заместители, руководители структурных подразделений филиала и их заместители;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работники организации, отнесенные к категории специалисты;</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специалисты по охране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работники рабочих профессий;</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5E4EAF">
        <w:rPr>
          <w:rFonts w:ascii="Times New Roman" w:eastAsia="Times New Roman" w:hAnsi="Times New Roman" w:cs="Times New Roman"/>
          <w:sz w:val="24"/>
          <w:szCs w:val="24"/>
          <w:lang w:eastAsia="ru-RU"/>
        </w:rPr>
        <w:t>микропредприятии</w:t>
      </w:r>
      <w:proofErr w:type="spellEnd"/>
      <w:r w:rsidRPr="005E4EAF">
        <w:rPr>
          <w:rFonts w:ascii="Times New Roman" w:eastAsia="Times New Roman" w:hAnsi="Times New Roman" w:cs="Times New Roman"/>
          <w:sz w:val="24"/>
          <w:szCs w:val="24"/>
          <w:lang w:eastAsia="ru-RU"/>
        </w:rPr>
        <w:t xml:space="preserve"> работодателем для проведения проверки знания требований охраны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w:t>
            </w:r>
            <w:proofErr w:type="spellStart"/>
            <w:r w:rsidRPr="005E4EAF">
              <w:rPr>
                <w:rFonts w:ascii="Times New Roman" w:eastAsia="Times New Roman" w:hAnsi="Times New Roman" w:cs="Times New Roman"/>
                <w:color w:val="828282"/>
                <w:lang w:eastAsia="ru-RU"/>
              </w:rPr>
              <w:t>пп</w:t>
            </w:r>
            <w:proofErr w:type="spellEnd"/>
            <w:r w:rsidRPr="005E4EAF">
              <w:rPr>
                <w:rFonts w:ascii="Times New Roman" w:eastAsia="Times New Roman" w:hAnsi="Times New Roman" w:cs="Times New Roman"/>
                <w:color w:val="828282"/>
                <w:lang w:eastAsia="ru-RU"/>
              </w:rPr>
              <w:t>. "в" 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е) проведение обязательных периодических медицинских осмотров (обследований) работников &lt;2&gt;;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&lt;2&gt; Части первая и пятая статьи 220 Трудового кодекса Российской Федерации; подпункт 3.1 статьи 52 Воздушного кодекса Российской Федерации; статья 55 Кодекса торгового мореплавания Российской Федерации; пункт 3.1 статьи 28, абзац четвертый пункта 2 статьи 41 Кодекса внутреннего водного транспорта Российской Федерации; части четвертая и пятая статьи 27 Федерального закона от 21 ноября 1995 г. N 170-ФЗ "Об использовании атомной энергии"; пункты 3 - 5 статьи 19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абзацы первый и пятый пункта 3 статьи 25 Федерального закона от 10 января 2003 г. N 17-ФЗ "О железнодорожном транспорте в Российской Федерации"; пункт 3 статьи 28 Федерального закона от 26 марта 2003 г. N 35-ФЗ "Об электроэнергетике"; часть вторая статьи 24, пункт 3 части второй статьи 46 Федерального закона от 21 ноября 2011 г. N 323-ФЗ "Об основах охраны здоровья граждан в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(сноска в ред. Приказа Минтруда России от 27.02.2023 N 101н)</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ж) обеспечение лечебно-профилактическим питанием (далее - ЛПП) работников,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w:t>
      </w:r>
      <w:r w:rsidRPr="005E4EAF">
        <w:rPr>
          <w:rFonts w:ascii="Times New Roman" w:eastAsia="Times New Roman" w:hAnsi="Times New Roman" w:cs="Times New Roman"/>
          <w:sz w:val="24"/>
          <w:szCs w:val="24"/>
          <w:lang w:eastAsia="ru-RU"/>
        </w:rPr>
        <w:lastRenderedPageBreak/>
        <w:t>Министерством юстиции Российской Федерации 30 мая 2022 г., регистрационный N 68627) (далее - Перечень отдельных видов работ);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w:t>
            </w:r>
            <w:proofErr w:type="spellStart"/>
            <w:r w:rsidRPr="005E4EAF">
              <w:rPr>
                <w:rFonts w:ascii="Times New Roman" w:eastAsia="Times New Roman" w:hAnsi="Times New Roman" w:cs="Times New Roman"/>
                <w:color w:val="828282"/>
                <w:lang w:eastAsia="ru-RU"/>
              </w:rPr>
              <w:t>пп</w:t>
            </w:r>
            <w:proofErr w:type="spellEnd"/>
            <w:r w:rsidRPr="005E4EAF">
              <w:rPr>
                <w:rFonts w:ascii="Times New Roman" w:eastAsia="Times New Roman" w:hAnsi="Times New Roman" w:cs="Times New Roman"/>
                <w:color w:val="828282"/>
                <w:lang w:eastAsia="ru-RU"/>
              </w:rPr>
              <w:t>. "ж" 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з) приобретение страхователями, работники которых проходят обязательные </w:t>
      </w:r>
      <w:proofErr w:type="spellStart"/>
      <w:r w:rsidRPr="005E4EAF">
        <w:rPr>
          <w:rFonts w:ascii="Times New Roman" w:eastAsia="Times New Roman" w:hAnsi="Times New Roman" w:cs="Times New Roman"/>
          <w:sz w:val="24"/>
          <w:szCs w:val="24"/>
          <w:lang w:eastAsia="ru-RU"/>
        </w:rPr>
        <w:t>предсменные</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послесменные</w:t>
      </w:r>
      <w:proofErr w:type="spellEnd"/>
      <w:r w:rsidRPr="005E4EAF">
        <w:rPr>
          <w:rFonts w:ascii="Times New Roman" w:eastAsia="Times New Roman" w:hAnsi="Times New Roman" w:cs="Times New Roman"/>
          <w:sz w:val="24"/>
          <w:szCs w:val="24"/>
          <w:lang w:eastAsia="ru-RU"/>
        </w:rPr>
        <w:t xml:space="preserve">) и (или) </w:t>
      </w:r>
      <w:proofErr w:type="spellStart"/>
      <w:r w:rsidRPr="005E4EAF">
        <w:rPr>
          <w:rFonts w:ascii="Times New Roman" w:eastAsia="Times New Roman" w:hAnsi="Times New Roman" w:cs="Times New Roman"/>
          <w:sz w:val="24"/>
          <w:szCs w:val="24"/>
          <w:lang w:eastAsia="ru-RU"/>
        </w:rPr>
        <w:t>предрейсовые</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послерейсовые</w:t>
      </w:r>
      <w:proofErr w:type="spellEnd"/>
      <w:r w:rsidRPr="005E4EAF">
        <w:rPr>
          <w:rFonts w:ascii="Times New Roman" w:eastAsia="Times New Roman" w:hAnsi="Times New Roman" w:cs="Times New Roman"/>
          <w:sz w:val="24"/>
          <w:szCs w:val="24"/>
          <w:lang w:eastAsia="ru-RU"/>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5E4EAF">
        <w:rPr>
          <w:rFonts w:ascii="Times New Roman" w:eastAsia="Times New Roman" w:hAnsi="Times New Roman" w:cs="Times New Roman"/>
          <w:sz w:val="24"/>
          <w:szCs w:val="24"/>
          <w:lang w:eastAsia="ru-RU"/>
        </w:rPr>
        <w:t>психоактивных</w:t>
      </w:r>
      <w:proofErr w:type="spellEnd"/>
      <w:r w:rsidRPr="005E4EAF">
        <w:rPr>
          <w:rFonts w:ascii="Times New Roman" w:eastAsia="Times New Roman" w:hAnsi="Times New Roman" w:cs="Times New Roman"/>
          <w:sz w:val="24"/>
          <w:szCs w:val="24"/>
          <w:lang w:eastAsia="ru-RU"/>
        </w:rPr>
        <w:t xml:space="preserve"> веществ в моче, зарегистрированных в установленном порядке &lt;3&gt;;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&lt;3&gt; Постановление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Решение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w:t>
      </w:r>
      <w:hyperlink r:id="rId4" w:tgtFrame="_blank" w:tooltip="&lt;div class=&quot;doc www&quot;&gt;&lt;span class=&quot;aligner&quot;&gt;&lt;div class=&quot;icon listDocWWW-16&quot;&gt;&lt;/div&gt;&lt;/span&gt;http://www.eaeunion.org/&lt;/div&gt;" w:history="1">
        <w:r w:rsidRPr="005E4EAF">
          <w:rPr>
            <w:rFonts w:ascii="Times New Roman" w:eastAsia="Times New Roman" w:hAnsi="Times New Roman" w:cs="Times New Roman"/>
            <w:color w:val="0000FF"/>
            <w:sz w:val="24"/>
            <w:szCs w:val="24"/>
            <w:u w:val="single"/>
            <w:lang w:eastAsia="ru-RU"/>
          </w:rPr>
          <w:t>http://www.eaeunion.org/</w:t>
        </w:r>
      </w:hyperlink>
      <w:r w:rsidRPr="005E4EAF">
        <w:rPr>
          <w:rFonts w:ascii="Times New Roman" w:eastAsia="Times New Roman" w:hAnsi="Times New Roman" w:cs="Times New Roman"/>
          <w:sz w:val="24"/>
          <w:szCs w:val="24"/>
          <w:lang w:eastAsia="ru-RU"/>
        </w:rPr>
        <w:t xml:space="preserve">,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w:t>
      </w:r>
      <w:hyperlink r:id="rId5" w:tgtFrame="_blank" w:tooltip="&lt;div class=&quot;doc www&quot;&gt;&lt;span class=&quot;aligner&quot;&gt;&lt;div class=&quot;icon listDocWWW-16&quot;&gt;&lt;/div&gt;&lt;/span&gt;http://www.eaeunion.org/&lt;/div&gt;" w:history="1">
        <w:r w:rsidRPr="005E4EAF">
          <w:rPr>
            <w:rFonts w:ascii="Times New Roman" w:eastAsia="Times New Roman" w:hAnsi="Times New Roman" w:cs="Times New Roman"/>
            <w:color w:val="0000FF"/>
            <w:sz w:val="24"/>
            <w:szCs w:val="24"/>
            <w:u w:val="single"/>
            <w:lang w:eastAsia="ru-RU"/>
          </w:rPr>
          <w:t>http://www.eaeunion.org/</w:t>
        </w:r>
      </w:hyperlink>
      <w:r w:rsidRPr="005E4EAF">
        <w:rPr>
          <w:rFonts w:ascii="Times New Roman" w:eastAsia="Times New Roman" w:hAnsi="Times New Roman" w:cs="Times New Roman"/>
          <w:sz w:val="24"/>
          <w:szCs w:val="24"/>
          <w:lang w:eastAsia="ru-RU"/>
        </w:rPr>
        <w:t xml:space="preserve">, 19.01.2022), от 19 мая 2022 г. N 84 (официальный сайт Евразийского экономического союза </w:t>
      </w:r>
      <w:hyperlink r:id="rId6" w:tgtFrame="_blank" w:tooltip="&lt;div class=&quot;doc www&quot;&gt;&lt;span class=&quot;aligner&quot;&gt;&lt;div class=&quot;icon listDocWWW-16&quot;&gt;&lt;/div&gt;&lt;/span&gt;http://www.eaeunion.org/&lt;/div&gt;" w:history="1">
        <w:r w:rsidRPr="005E4EAF">
          <w:rPr>
            <w:rFonts w:ascii="Times New Roman" w:eastAsia="Times New Roman" w:hAnsi="Times New Roman" w:cs="Times New Roman"/>
            <w:color w:val="0000FF"/>
            <w:sz w:val="24"/>
            <w:szCs w:val="24"/>
            <w:u w:val="single"/>
            <w:lang w:eastAsia="ru-RU"/>
          </w:rPr>
          <w:t>http://www.eaeunion.org/</w:t>
        </w:r>
      </w:hyperlink>
      <w:r w:rsidRPr="005E4EAF">
        <w:rPr>
          <w:rFonts w:ascii="Times New Roman" w:eastAsia="Times New Roman" w:hAnsi="Times New Roman" w:cs="Times New Roman"/>
          <w:sz w:val="24"/>
          <w:szCs w:val="24"/>
          <w:lang w:eastAsia="ru-RU"/>
        </w:rPr>
        <w:t>, 09.06.2022).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 (Договор вступил в силу для Российской Федерации 1 января 2015 г.).</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5E4EAF">
        <w:rPr>
          <w:rFonts w:ascii="Times New Roman" w:eastAsia="Times New Roman" w:hAnsi="Times New Roman" w:cs="Times New Roman"/>
          <w:sz w:val="24"/>
          <w:szCs w:val="24"/>
          <w:lang w:eastAsia="ru-RU"/>
        </w:rPr>
        <w:t>тахографов</w:t>
      </w:r>
      <w:proofErr w:type="spellEnd"/>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 приобретение страхователями аптечек для оказания первой помощи;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5E4EAF">
        <w:rPr>
          <w:rFonts w:ascii="Times New Roman" w:eastAsia="Times New Roman" w:hAnsi="Times New Roman" w:cs="Times New Roman"/>
          <w:sz w:val="24"/>
          <w:szCs w:val="24"/>
          <w:lang w:eastAsia="ru-RU"/>
        </w:rPr>
        <w:t>аудиофиксацию</w:t>
      </w:r>
      <w:proofErr w:type="spellEnd"/>
      <w:r w:rsidRPr="005E4EAF">
        <w:rPr>
          <w:rFonts w:ascii="Times New Roman" w:eastAsia="Times New Roman" w:hAnsi="Times New Roman" w:cs="Times New Roman"/>
          <w:sz w:val="24"/>
          <w:szCs w:val="24"/>
          <w:lang w:eastAsia="ru-RU"/>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5E4EAF">
        <w:rPr>
          <w:rFonts w:ascii="Times New Roman" w:eastAsia="Times New Roman" w:hAnsi="Times New Roman" w:cs="Times New Roman"/>
          <w:sz w:val="24"/>
          <w:szCs w:val="24"/>
          <w:lang w:eastAsia="ru-RU"/>
        </w:rPr>
        <w:t>импортозамещения</w:t>
      </w:r>
      <w:proofErr w:type="spellEnd"/>
      <w:r w:rsidRPr="005E4EAF">
        <w:rPr>
          <w:rFonts w:ascii="Times New Roman" w:eastAsia="Times New Roman" w:hAnsi="Times New Roman" w:cs="Times New Roman"/>
          <w:sz w:val="24"/>
          <w:szCs w:val="24"/>
          <w:lang w:eastAsia="ru-RU"/>
        </w:rPr>
        <w:t xml:space="preserve">),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5E4EAF">
        <w:rPr>
          <w:rFonts w:ascii="Times New Roman" w:eastAsia="Times New Roman" w:hAnsi="Times New Roman" w:cs="Times New Roman"/>
          <w:sz w:val="24"/>
          <w:szCs w:val="24"/>
          <w:lang w:eastAsia="ru-RU"/>
        </w:rPr>
        <w:t>импортозамещения</w:t>
      </w:r>
      <w:proofErr w:type="spellEnd"/>
      <w:r w:rsidRPr="005E4EAF">
        <w:rPr>
          <w:rFonts w:ascii="Times New Roman" w:eastAsia="Times New Roman" w:hAnsi="Times New Roman" w:cs="Times New Roman"/>
          <w:sz w:val="24"/>
          <w:szCs w:val="24"/>
          <w:lang w:eastAsia="ru-RU"/>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w:t>
            </w:r>
            <w:proofErr w:type="spellStart"/>
            <w:r w:rsidRPr="005E4EAF">
              <w:rPr>
                <w:rFonts w:ascii="Times New Roman" w:eastAsia="Times New Roman" w:hAnsi="Times New Roman" w:cs="Times New Roman"/>
                <w:color w:val="828282"/>
                <w:lang w:eastAsia="ru-RU"/>
              </w:rPr>
              <w:t>пп</w:t>
            </w:r>
            <w:proofErr w:type="spellEnd"/>
            <w:r w:rsidRPr="005E4EAF">
              <w:rPr>
                <w:rFonts w:ascii="Times New Roman" w:eastAsia="Times New Roman" w:hAnsi="Times New Roman" w:cs="Times New Roman"/>
                <w:color w:val="828282"/>
                <w:lang w:eastAsia="ru-RU"/>
              </w:rPr>
              <w:t>. "п" введен Приказом Минтруда России от 02.03.2022 N 97н)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w:t>
            </w:r>
            <w:proofErr w:type="spellStart"/>
            <w:r w:rsidRPr="005E4EAF">
              <w:rPr>
                <w:rFonts w:ascii="Times New Roman" w:eastAsia="Times New Roman" w:hAnsi="Times New Roman" w:cs="Times New Roman"/>
                <w:color w:val="828282"/>
                <w:lang w:eastAsia="ru-RU"/>
              </w:rPr>
              <w:t>пп</w:t>
            </w:r>
            <w:proofErr w:type="spellEnd"/>
            <w:r w:rsidRPr="005E4EAF">
              <w:rPr>
                <w:rFonts w:ascii="Times New Roman" w:eastAsia="Times New Roman" w:hAnsi="Times New Roman" w:cs="Times New Roman"/>
                <w:color w:val="828282"/>
                <w:lang w:eastAsia="ru-RU"/>
              </w:rPr>
              <w:t>. "р" 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3.1. Утратил силу. - Приказ Минтруда России от 27.02.2023 N 101н.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5. К заявлению прилагаются следующие документы (копии документов):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 план финансового обеспечения предупредительных мер в текущем календарном году, рекомендуемый образец которого приведен в приложении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31.05.2022 N 330н)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Приказов Минтруда России от 31.05.2022 N 330н,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 в случае включения в план финансового обеспечения предупредительных мер, предусмотренных подпунктом "а"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исключен. - Приказ Минтруда России от 27.02.2023 N 101н;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б) в случае включения в план финансового обеспечения предупредительных мер, предусмотренных подпунктом "б"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&lt;4&gt; Сноска исключена. - Приказ Минтруда России от 27.02.2023 N 101н.</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договора на приобретение соответствующего оборудования и (или) на проведение соответствующих работ;</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в случае включения в план финансового обеспечения предупредительных мер, предусмотренных подпунктом "в"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&lt;5&gt; Постановление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5E4EAF">
        <w:rPr>
          <w:rFonts w:ascii="Times New Roman" w:eastAsia="Times New Roman" w:hAnsi="Times New Roman" w:cs="Times New Roman"/>
          <w:sz w:val="24"/>
          <w:szCs w:val="24"/>
          <w:lang w:eastAsia="ru-RU"/>
        </w:rPr>
        <w:t>микропредприятии</w:t>
      </w:r>
      <w:proofErr w:type="spellEnd"/>
      <w:r w:rsidRPr="005E4EAF">
        <w:rPr>
          <w:rFonts w:ascii="Times New Roman" w:eastAsia="Times New Roman" w:hAnsi="Times New Roman" w:cs="Times New Roman"/>
          <w:sz w:val="24"/>
          <w:szCs w:val="24"/>
          <w:lang w:eastAsia="ru-RU"/>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w:t>
            </w:r>
            <w:proofErr w:type="spellStart"/>
            <w:r w:rsidRPr="005E4EAF">
              <w:rPr>
                <w:rFonts w:ascii="Times New Roman" w:eastAsia="Times New Roman" w:hAnsi="Times New Roman" w:cs="Times New Roman"/>
                <w:color w:val="828282"/>
                <w:lang w:eastAsia="ru-RU"/>
              </w:rPr>
              <w:t>пп</w:t>
            </w:r>
            <w:proofErr w:type="spellEnd"/>
            <w:r w:rsidRPr="005E4EAF">
              <w:rPr>
                <w:rFonts w:ascii="Times New Roman" w:eastAsia="Times New Roman" w:hAnsi="Times New Roman" w:cs="Times New Roman"/>
                <w:color w:val="828282"/>
                <w:lang w:eastAsia="ru-RU"/>
              </w:rPr>
              <w:t>. "в" 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г) в случае включения в план финансового обеспечения предупредительных мер, предусмотренных подпунктом "г"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w:t>
      </w:r>
      <w:r w:rsidRPr="005E4EAF">
        <w:rPr>
          <w:rFonts w:ascii="Times New Roman" w:eastAsia="Times New Roman" w:hAnsi="Times New Roman" w:cs="Times New Roman"/>
          <w:sz w:val="24"/>
          <w:szCs w:val="24"/>
          <w:lang w:eastAsia="ru-RU"/>
        </w:rPr>
        <w:lastRenderedPageBreak/>
        <w:t xml:space="preserve">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регламенту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w:t>
      </w:r>
      <w:hyperlink r:id="rId7" w:tgtFrame="_blank" w:tooltip="&lt;div class=&quot;doc www&quot;&gt;&lt;span class=&quot;aligner&quot;&gt;&lt;div class=&quot;icon listDocWWW-16&quot;&gt;&lt;/div&gt;&lt;/span&gt;http://www.tsouz.ru/&lt;/div&gt;" w:history="1">
        <w:r w:rsidRPr="005E4EAF">
          <w:rPr>
            <w:rFonts w:ascii="Times New Roman" w:eastAsia="Times New Roman" w:hAnsi="Times New Roman" w:cs="Times New Roman"/>
            <w:color w:val="0000FF"/>
            <w:sz w:val="24"/>
            <w:szCs w:val="24"/>
            <w:u w:val="single"/>
            <w:lang w:eastAsia="ru-RU"/>
          </w:rPr>
          <w:t>http://www.tsouz.ru/</w:t>
        </w:r>
      </w:hyperlink>
      <w:r w:rsidRPr="005E4EAF">
        <w:rPr>
          <w:rFonts w:ascii="Times New Roman" w:eastAsia="Times New Roman" w:hAnsi="Times New Roman" w:cs="Times New Roman"/>
          <w:sz w:val="24"/>
          <w:szCs w:val="24"/>
          <w:lang w:eastAsia="ru-RU"/>
        </w:rPr>
        <w:t>,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hyperlink r:id="rId8" w:tgtFrame="_blank" w:tooltip="&lt;div class=&quot;doc www&quot;&gt;&lt;span class=&quot;aligner&quot;&gt;&lt;div class=&quot;icon listDocWWW-16&quot;&gt;&lt;/div&gt;&lt;/span&gt;http://www.tsouz.ru/&lt;/div&gt;" w:history="1">
        <w:r w:rsidRPr="005E4EAF">
          <w:rPr>
            <w:rFonts w:ascii="Times New Roman" w:eastAsia="Times New Roman" w:hAnsi="Times New Roman" w:cs="Times New Roman"/>
            <w:color w:val="0000FF"/>
            <w:sz w:val="24"/>
            <w:szCs w:val="24"/>
            <w:u w:val="single"/>
            <w:lang w:eastAsia="ru-RU"/>
          </w:rPr>
          <w:t>http://www.tsouz.ru/</w:t>
        </w:r>
      </w:hyperlink>
      <w:r w:rsidRPr="005E4EAF">
        <w:rPr>
          <w:rFonts w:ascii="Times New Roman" w:eastAsia="Times New Roman" w:hAnsi="Times New Roman" w:cs="Times New Roman"/>
          <w:sz w:val="24"/>
          <w:szCs w:val="24"/>
          <w:lang w:eastAsia="ru-RU"/>
        </w:rPr>
        <w:t xml:space="preserve">, 20.11.2012), от 6 марта 2018 г. N 37 (официальный сайт Евразийского экономического союза </w:t>
      </w:r>
      <w:hyperlink r:id="rId9" w:tgtFrame="_blank" w:tooltip="&lt;div class=&quot;doc www&quot;&gt;&lt;span class=&quot;aligner&quot;&gt;&lt;div class=&quot;icon listDocWWW-16&quot;&gt;&lt;/div&gt;&lt;/span&gt;http://www.eaeunion.org/&lt;/div&gt;" w:history="1">
        <w:r w:rsidRPr="005E4EAF">
          <w:rPr>
            <w:rFonts w:ascii="Times New Roman" w:eastAsia="Times New Roman" w:hAnsi="Times New Roman" w:cs="Times New Roman"/>
            <w:color w:val="0000FF"/>
            <w:sz w:val="24"/>
            <w:szCs w:val="24"/>
            <w:u w:val="single"/>
            <w:lang w:eastAsia="ru-RU"/>
          </w:rPr>
          <w:t>http://www.eaeunion.org/</w:t>
        </w:r>
      </w:hyperlink>
      <w:r w:rsidRPr="005E4EAF">
        <w:rPr>
          <w:rFonts w:ascii="Times New Roman" w:eastAsia="Times New Roman" w:hAnsi="Times New Roman" w:cs="Times New Roman"/>
          <w:sz w:val="24"/>
          <w:szCs w:val="24"/>
          <w:lang w:eastAsia="ru-RU"/>
        </w:rPr>
        <w:t xml:space="preserve">, 07.03.2018), Совета Евразийской экономической комиссии от 28 мая 2019 г. N 55 (официальный сайт Евразийского экономического союза </w:t>
      </w:r>
      <w:hyperlink r:id="rId10" w:tgtFrame="_blank" w:tooltip="&lt;div class=&quot;doc www&quot;&gt;&lt;span class=&quot;aligner&quot;&gt;&lt;div class=&quot;icon listDocWWW-16&quot;&gt;&lt;/div&gt;&lt;/span&gt;http://www.eaeunion.org/&lt;/div&gt;" w:history="1">
        <w:r w:rsidRPr="005E4EAF">
          <w:rPr>
            <w:rFonts w:ascii="Times New Roman" w:eastAsia="Times New Roman" w:hAnsi="Times New Roman" w:cs="Times New Roman"/>
            <w:color w:val="0000FF"/>
            <w:sz w:val="24"/>
            <w:szCs w:val="24"/>
            <w:u w:val="single"/>
            <w:lang w:eastAsia="ru-RU"/>
          </w:rPr>
          <w:t>http://www.eaeunion.org/</w:t>
        </w:r>
      </w:hyperlink>
      <w:r w:rsidRPr="005E4EAF">
        <w:rPr>
          <w:rFonts w:ascii="Times New Roman" w:eastAsia="Times New Roman" w:hAnsi="Times New Roman" w:cs="Times New Roman"/>
          <w:sz w:val="24"/>
          <w:szCs w:val="24"/>
          <w:lang w:eastAsia="ru-RU"/>
        </w:rPr>
        <w:t xml:space="preserve">, 31.05.2019), решением Коллегии Евразийской экономической комиссии от 3 марта 2020 г. N 30 (Официальный сайт Евразийского экономического союза </w:t>
      </w:r>
      <w:hyperlink r:id="rId11" w:tgtFrame="_blank" w:tooltip="&lt;div class=&quot;doc www&quot;&gt;&lt;span class=&quot;aligner&quot;&gt;&lt;div class=&quot;icon listDocWWW-16&quot;&gt;&lt;/div&gt;&lt;/span&gt;http://www.eaeunion.org/&lt;/div&gt;" w:history="1">
        <w:r w:rsidRPr="005E4EAF">
          <w:rPr>
            <w:rFonts w:ascii="Times New Roman" w:eastAsia="Times New Roman" w:hAnsi="Times New Roman" w:cs="Times New Roman"/>
            <w:color w:val="0000FF"/>
            <w:sz w:val="24"/>
            <w:szCs w:val="24"/>
            <w:u w:val="single"/>
            <w:lang w:eastAsia="ru-RU"/>
          </w:rPr>
          <w:t>http://www.eaeunion.org/</w:t>
        </w:r>
      </w:hyperlink>
      <w:r w:rsidRPr="005E4EAF">
        <w:rPr>
          <w:rFonts w:ascii="Times New Roman" w:eastAsia="Times New Roman" w:hAnsi="Times New Roman" w:cs="Times New Roman"/>
          <w:sz w:val="24"/>
          <w:szCs w:val="24"/>
          <w:lang w:eastAsia="ru-RU"/>
        </w:rPr>
        <w:t>, 05.03.2020).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 (Договор вступил в силу для Российской Федерации 1 января 2015 г.).</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(сноска введена Приказом Минтруда России от 27.02.2023 N 101н)</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абзацы третий - четвертый исключены. - Приказ Минтруда России от 27.02.2023 N 101н;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&lt;7&gt; Правила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д) в случае включения в план финансового обеспечения предупредительных мер, предусмотренных подпунктами "д" и "н"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список работников, направляемых на санаторно-курортное лечение, с указанием рекомендаций, содержащихся в заключительном акте;</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утратил силу. - Приказ Минтруда России от 31.05.2022 N 330н;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калькуляцию стоимости путевки.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Дополнительно, в случае включения в план финансового обеспечения предупредительных мер, предусмотренных подпунктом "н"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справки для получения путевки на санаторно-курортное лечение по форме,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&lt;8&gt;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форме N 070/у, при отсутствии заключительного акта;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утратил силу. - Приказ Минтруда России от 31.05.2022 N 330н;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е) в случае включения в план финансового обеспечения предупредительных мер, предусмотренных подпунктом "е"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&lt;9&gt; Приказ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w:t>
      </w:r>
      <w:r w:rsidRPr="005E4EAF">
        <w:rPr>
          <w:rFonts w:ascii="Times New Roman" w:eastAsia="Times New Roman" w:hAnsi="Times New Roman" w:cs="Times New Roman"/>
          <w:sz w:val="24"/>
          <w:szCs w:val="24"/>
          <w:lang w:eastAsia="ru-RU"/>
        </w:rPr>
        <w:lastRenderedPageBreak/>
        <w:t>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приказ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утратил силу. - Приказ Минтруда России от 31.05.2022 N 330н;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ж) в случае включения в план финансового обеспечения предупредительных мер, предусмотренных подпунктом "ж"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перечень работников, которым выдается ЛПП, с указанием их профессий (должностей) и норм выдачи со ссылкой на соответствующий пункт Перечня отдельных видов работ;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номер рациона ЛПП;</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утратил силу. - Приказ Минтруда России от 31.05.2022 N 330н;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документов о фактически отработанном работниками времени в особо вредных условиях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постатейных смет расходов, запланированных страхователем на обеспечение работников ЛПП, на планируемый период;</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документов, подтверждающих затраты страхователя на обеспечение работников ЛПП;</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з) в случае включения в план финансового обеспечения предупредительных мер, предусмотренных подпунктом "з"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копию локального нормативного акта о проведении </w:t>
      </w:r>
      <w:proofErr w:type="spellStart"/>
      <w:r w:rsidRPr="005E4EAF">
        <w:rPr>
          <w:rFonts w:ascii="Times New Roman" w:eastAsia="Times New Roman" w:hAnsi="Times New Roman" w:cs="Times New Roman"/>
          <w:sz w:val="24"/>
          <w:szCs w:val="24"/>
          <w:lang w:eastAsia="ru-RU"/>
        </w:rPr>
        <w:t>предсменных</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послесменных</w:t>
      </w:r>
      <w:proofErr w:type="spellEnd"/>
      <w:r w:rsidRPr="005E4EAF">
        <w:rPr>
          <w:rFonts w:ascii="Times New Roman" w:eastAsia="Times New Roman" w:hAnsi="Times New Roman" w:cs="Times New Roman"/>
          <w:sz w:val="24"/>
          <w:szCs w:val="24"/>
          <w:lang w:eastAsia="ru-RU"/>
        </w:rPr>
        <w:t xml:space="preserve">) и (или) </w:t>
      </w:r>
      <w:proofErr w:type="spellStart"/>
      <w:r w:rsidRPr="005E4EAF">
        <w:rPr>
          <w:rFonts w:ascii="Times New Roman" w:eastAsia="Times New Roman" w:hAnsi="Times New Roman" w:cs="Times New Roman"/>
          <w:sz w:val="24"/>
          <w:szCs w:val="24"/>
          <w:lang w:eastAsia="ru-RU"/>
        </w:rPr>
        <w:t>предрейсовых</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послерейсовых</w:t>
      </w:r>
      <w:proofErr w:type="spellEnd"/>
      <w:r w:rsidRPr="005E4EAF">
        <w:rPr>
          <w:rFonts w:ascii="Times New Roman" w:eastAsia="Times New Roman" w:hAnsi="Times New Roman" w:cs="Times New Roman"/>
          <w:sz w:val="24"/>
          <w:szCs w:val="24"/>
          <w:lang w:eastAsia="ru-RU"/>
        </w:rPr>
        <w:t>) медицинских осмотров работников;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 xml:space="preserve">копию договора страхователя с организацией, оказывающей услуги по проведению </w:t>
      </w:r>
      <w:proofErr w:type="spellStart"/>
      <w:r w:rsidRPr="005E4EAF">
        <w:rPr>
          <w:rFonts w:ascii="Times New Roman" w:eastAsia="Times New Roman" w:hAnsi="Times New Roman" w:cs="Times New Roman"/>
          <w:sz w:val="24"/>
          <w:szCs w:val="24"/>
          <w:lang w:eastAsia="ru-RU"/>
        </w:rPr>
        <w:t>предрейсовых</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послерейсовых</w:t>
      </w:r>
      <w:proofErr w:type="spellEnd"/>
      <w:r w:rsidRPr="005E4EAF">
        <w:rPr>
          <w:rFonts w:ascii="Times New Roman" w:eastAsia="Times New Roman" w:hAnsi="Times New Roman" w:cs="Times New Roman"/>
          <w:sz w:val="24"/>
          <w:szCs w:val="24"/>
          <w:lang w:eastAsia="ru-RU"/>
        </w:rPr>
        <w:t xml:space="preserve">) и (или) </w:t>
      </w:r>
      <w:proofErr w:type="spellStart"/>
      <w:r w:rsidRPr="005E4EAF">
        <w:rPr>
          <w:rFonts w:ascii="Times New Roman" w:eastAsia="Times New Roman" w:hAnsi="Times New Roman" w:cs="Times New Roman"/>
          <w:sz w:val="24"/>
          <w:szCs w:val="24"/>
          <w:lang w:eastAsia="ru-RU"/>
        </w:rPr>
        <w:t>предсменных</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послесменных</w:t>
      </w:r>
      <w:proofErr w:type="spellEnd"/>
      <w:r w:rsidRPr="005E4EAF">
        <w:rPr>
          <w:rFonts w:ascii="Times New Roman" w:eastAsia="Times New Roman" w:hAnsi="Times New Roman" w:cs="Times New Roman"/>
          <w:sz w:val="24"/>
          <w:szCs w:val="24"/>
          <w:lang w:eastAsia="ru-RU"/>
        </w:rPr>
        <w:t>) медицинских осмотров работников;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31.05.2022 N 330н)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5E4EAF">
        <w:rPr>
          <w:rFonts w:ascii="Times New Roman" w:eastAsia="Times New Roman" w:hAnsi="Times New Roman" w:cs="Times New Roman"/>
          <w:sz w:val="24"/>
          <w:szCs w:val="24"/>
          <w:lang w:eastAsia="ru-RU"/>
        </w:rPr>
        <w:t>психоактивных</w:t>
      </w:r>
      <w:proofErr w:type="spellEnd"/>
      <w:r w:rsidRPr="005E4EAF">
        <w:rPr>
          <w:rFonts w:ascii="Times New Roman" w:eastAsia="Times New Roman" w:hAnsi="Times New Roman" w:cs="Times New Roman"/>
          <w:sz w:val="24"/>
          <w:szCs w:val="24"/>
          <w:lang w:eastAsia="ru-RU"/>
        </w:rPr>
        <w:t xml:space="preserve"> веществ в моче, с указанием их количества и стоимости;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регистрационных удостоверений на приобретаемые медицинские изделия;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и) в случае включения в план финансового обеспечения предупредительных мер, предусмотренных подпунктом "и"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утратил силу. - Приказ Минтруда России от 31.05.2022 N 330н;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перечень транспортных средств (далее - ТС), подлежащих оснащению </w:t>
      </w:r>
      <w:proofErr w:type="spellStart"/>
      <w:r w:rsidRPr="005E4EAF">
        <w:rPr>
          <w:rFonts w:ascii="Times New Roman" w:eastAsia="Times New Roman" w:hAnsi="Times New Roman" w:cs="Times New Roman"/>
          <w:sz w:val="24"/>
          <w:szCs w:val="24"/>
          <w:lang w:eastAsia="ru-RU"/>
        </w:rPr>
        <w:t>тахографами</w:t>
      </w:r>
      <w:proofErr w:type="spellEnd"/>
      <w:r w:rsidRPr="005E4EAF">
        <w:rPr>
          <w:rFonts w:ascii="Times New Roman" w:eastAsia="Times New Roman" w:hAnsi="Times New Roman" w:cs="Times New Roman"/>
          <w:sz w:val="24"/>
          <w:szCs w:val="24"/>
          <w:lang w:eastAsia="ru-RU"/>
        </w:rPr>
        <w:t>, с указанием их государственного регистрационного номера, даты выпуска, сведений о прохождении ТС последнего технического осмотра;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утратил силу. - Приказ Минтруда России от 31.05.2022 N 330н;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свидетельства о регистрации ТС в органах Государственной инспекции безопасности дорожного движения;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копии счетов на оплату приобретаемых </w:t>
      </w:r>
      <w:proofErr w:type="spellStart"/>
      <w:r w:rsidRPr="005E4EAF">
        <w:rPr>
          <w:rFonts w:ascii="Times New Roman" w:eastAsia="Times New Roman" w:hAnsi="Times New Roman" w:cs="Times New Roman"/>
          <w:sz w:val="24"/>
          <w:szCs w:val="24"/>
          <w:lang w:eastAsia="ru-RU"/>
        </w:rPr>
        <w:t>тахографов</w:t>
      </w:r>
      <w:proofErr w:type="spellEnd"/>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 в случае включения в план финансового обеспечения предупредительных мер, предусмотренных подпунктом "к" пункта 3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&lt;10&gt; Приказ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л) в случае включения в план финансового обеспечения предупредительных мер, предусмотренных подпунктами "л", "м" и "п" пункта 3 Правил:</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02.03.2022 N 97н)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Приказов Минтруда России от 02.03.2022 N 97н,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абзац утратил силу. - Приказ Минтруда России от 31.05.2022 N 330н;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м) в случае включения в план финансового обеспечения предупредительных мер, предусмотренных подпунктом "о"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заключительный акт врачебной комиссии по итогам проведения обязательных периодических медицинских осмотров (обследований) работников;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н) в случае включения в план финансового обеспечения предупредительных мер, предусмотренных подпунктом "р"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Перечнем вредных производственных факторов, уровни которых превышают установленные нормативы;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(таблицы 1, 2);</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&lt;11&gt; Сноска исключена. - Приказ Минтруда России от 27.02.2023 N 101н.</w:t>
      </w:r>
    </w:p>
    <w:p w:rsidR="005E4EAF" w:rsidRPr="005E4EAF" w:rsidRDefault="005E4EAF" w:rsidP="005E4EAF">
      <w:pPr>
        <w:spacing w:after="0" w:line="180" w:lineRule="atLeas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копии договоров страхователя на закупку молока или других равноценных пищевых продуктов;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расчет стоимости молока или других равноценных пищевых продуктов.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w:t>
            </w:r>
            <w:proofErr w:type="spellStart"/>
            <w:r w:rsidRPr="005E4EAF">
              <w:rPr>
                <w:rFonts w:ascii="Times New Roman" w:eastAsia="Times New Roman" w:hAnsi="Times New Roman" w:cs="Times New Roman"/>
                <w:color w:val="828282"/>
                <w:lang w:eastAsia="ru-RU"/>
              </w:rPr>
              <w:t>пп</w:t>
            </w:r>
            <w:proofErr w:type="spellEnd"/>
            <w:r w:rsidRPr="005E4EAF">
              <w:rPr>
                <w:rFonts w:ascii="Times New Roman" w:eastAsia="Times New Roman" w:hAnsi="Times New Roman" w:cs="Times New Roman"/>
                <w:color w:val="828282"/>
                <w:lang w:eastAsia="ru-RU"/>
              </w:rPr>
              <w:t>. "н" введен Приказом Минтруда России от 02.03.2022 N 97н)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6.1. Утратил силу. - Приказ Минтруда России от 27.02.2023 N 101н.</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 в Министерстве труда и социальной защиты Российской Федерации: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lastRenderedPageBreak/>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(таблицы 1, 2), - в случае включения в план финансового обеспечения предупредительных мер, предусмотренных подпунктами "б" и "р"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б) в Федеральной службе по надзору в сфере здравоохранения: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лицензии на осуществление медицинской деятельности, включающей работы (услуги) по медицинским осмотрам (</w:t>
      </w:r>
      <w:proofErr w:type="spellStart"/>
      <w:r w:rsidRPr="005E4EAF">
        <w:rPr>
          <w:rFonts w:ascii="Times New Roman" w:eastAsia="Times New Roman" w:hAnsi="Times New Roman" w:cs="Times New Roman"/>
          <w:sz w:val="24"/>
          <w:szCs w:val="24"/>
          <w:lang w:eastAsia="ru-RU"/>
        </w:rPr>
        <w:t>предрейсовым</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послерейсовым</w:t>
      </w:r>
      <w:proofErr w:type="spellEnd"/>
      <w:r w:rsidRPr="005E4EAF">
        <w:rPr>
          <w:rFonts w:ascii="Times New Roman" w:eastAsia="Times New Roman" w:hAnsi="Times New Roman" w:cs="Times New Roman"/>
          <w:sz w:val="24"/>
          <w:szCs w:val="24"/>
          <w:lang w:eastAsia="ru-RU"/>
        </w:rPr>
        <w:t>); по медицинским осмотрам (</w:t>
      </w:r>
      <w:proofErr w:type="spellStart"/>
      <w:r w:rsidRPr="005E4EAF">
        <w:rPr>
          <w:rFonts w:ascii="Times New Roman" w:eastAsia="Times New Roman" w:hAnsi="Times New Roman" w:cs="Times New Roman"/>
          <w:sz w:val="24"/>
          <w:szCs w:val="24"/>
          <w:lang w:eastAsia="ru-RU"/>
        </w:rPr>
        <w:t>предсменным</w:t>
      </w:r>
      <w:proofErr w:type="spellEnd"/>
      <w:r w:rsidRPr="005E4EAF">
        <w:rPr>
          <w:rFonts w:ascii="Times New Roman" w:eastAsia="Times New Roman" w:hAnsi="Times New Roman" w:cs="Times New Roman"/>
          <w:sz w:val="24"/>
          <w:szCs w:val="24"/>
          <w:lang w:eastAsia="ru-RU"/>
        </w:rPr>
        <w:t xml:space="preserve">, </w:t>
      </w:r>
      <w:proofErr w:type="spellStart"/>
      <w:r w:rsidRPr="005E4EAF">
        <w:rPr>
          <w:rFonts w:ascii="Times New Roman" w:eastAsia="Times New Roman" w:hAnsi="Times New Roman" w:cs="Times New Roman"/>
          <w:sz w:val="24"/>
          <w:szCs w:val="24"/>
          <w:lang w:eastAsia="ru-RU"/>
        </w:rPr>
        <w:t>послесменным</w:t>
      </w:r>
      <w:proofErr w:type="spellEnd"/>
      <w:r w:rsidRPr="005E4EAF">
        <w:rPr>
          <w:rFonts w:ascii="Times New Roman" w:eastAsia="Times New Roman" w:hAnsi="Times New Roman" w:cs="Times New Roman"/>
          <w:sz w:val="24"/>
          <w:szCs w:val="24"/>
          <w:lang w:eastAsia="ru-RU"/>
        </w:rPr>
        <w:t>) организации, - в случае включения в план финансового обеспечения предупредительных мер, предусмотренных подпунктом "з"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в Федеральной службе по аккредитации: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сведения о документах об оценке (подтверждении) соответствия СИЗ требованиям технического регламента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w:t>
      </w:r>
      <w:r w:rsidRPr="005E4EAF">
        <w:rPr>
          <w:rFonts w:ascii="Times New Roman" w:eastAsia="Times New Roman" w:hAnsi="Times New Roman" w:cs="Times New Roman"/>
          <w:sz w:val="24"/>
          <w:szCs w:val="24"/>
          <w:lang w:eastAsia="ru-RU"/>
        </w:rPr>
        <w:lastRenderedPageBreak/>
        <w:t>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(п. 7 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w:t>
      </w:r>
      <w:proofErr w:type="spellStart"/>
      <w:r w:rsidRPr="005E4EAF">
        <w:rPr>
          <w:rFonts w:ascii="Times New Roman" w:eastAsia="Times New Roman" w:hAnsi="Times New Roman" w:cs="Times New Roman"/>
          <w:sz w:val="24"/>
          <w:szCs w:val="24"/>
          <w:lang w:eastAsia="ru-RU"/>
        </w:rPr>
        <w:t>предпенсионного</w:t>
      </w:r>
      <w:proofErr w:type="spellEnd"/>
      <w:r w:rsidRPr="005E4EAF">
        <w:rPr>
          <w:rFonts w:ascii="Times New Roman" w:eastAsia="Times New Roman" w:hAnsi="Times New Roman" w:cs="Times New Roman"/>
          <w:sz w:val="24"/>
          <w:szCs w:val="24"/>
          <w:lang w:eastAsia="ru-RU"/>
        </w:rP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(п. 7.1 введен Приказом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8. Копии документов, прилагаемых к заявлению, должны быть заверены печатью страхователя (при наличии печати).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б) о ходе рассмотрения заявления.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пунктах 4 - 6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подпунктом "п" пункта 3 Правил, - после получения заявления и полного комплекта документов, указанных в пунктах 4 - 6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пунктах 4 - 6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02.03.2022 N 97н)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В отношении страхователей, включивших в план финансового обеспечения предупредительные меры, предусмотренные подпунктом "п" пункта 3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w:t>
      </w:r>
      <w:r w:rsidRPr="005E4EAF">
        <w:rPr>
          <w:rFonts w:ascii="Times New Roman" w:eastAsia="Times New Roman" w:hAnsi="Times New Roman" w:cs="Times New Roman"/>
          <w:sz w:val="24"/>
          <w:szCs w:val="24"/>
          <w:lang w:eastAsia="ru-RU"/>
        </w:rPr>
        <w:lastRenderedPageBreak/>
        <w:t xml:space="preserve">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5E4EAF">
        <w:rPr>
          <w:rFonts w:ascii="Times New Roman" w:eastAsia="Times New Roman" w:hAnsi="Times New Roman" w:cs="Times New Roman"/>
          <w:sz w:val="24"/>
          <w:szCs w:val="24"/>
          <w:lang w:eastAsia="ru-RU"/>
        </w:rPr>
        <w:t>импортозамещения</w:t>
      </w:r>
      <w:proofErr w:type="spellEnd"/>
      <w:r w:rsidRPr="005E4EAF">
        <w:rPr>
          <w:rFonts w:ascii="Times New Roman" w:eastAsia="Times New Roman" w:hAnsi="Times New Roman" w:cs="Times New Roman"/>
          <w:sz w:val="24"/>
          <w:szCs w:val="24"/>
          <w:lang w:eastAsia="ru-RU"/>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(абзац введен Приказом Минтруда России от 02.03.2022 N 97н; 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12. Территориальный орган Фонда принимает решение об отказе в финансовом обеспечении предупредительных мер в следующих случаях:</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б) представленные документы содержат недостоверную информацию;</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в) если предусмотренные бюджетом Фонда средства на финансовое обеспечение предупредительных мер на текущий год полностью распределены;</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г) при представлении страхователем неполного комплекта документов.</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Отказ в финансовом обеспечении предупредительных мер по другим основаниям не допускается.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пунктом 2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пунктом 4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пунктами 4 - 6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w:t>
      </w:r>
      <w:r w:rsidRPr="005E4EAF">
        <w:rPr>
          <w:rFonts w:ascii="Times New Roman" w:eastAsia="Times New Roman" w:hAnsi="Times New Roman" w:cs="Times New Roman"/>
          <w:sz w:val="24"/>
          <w:szCs w:val="24"/>
          <w:lang w:eastAsia="ru-RU"/>
        </w:rPr>
        <w:lastRenderedPageBreak/>
        <w:t>для обоснования предупредительных мер, по которым в план финансового обеспечения вносятся изменения.</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(п. 14 в ред. Приказа Минтруда России от 27.02.2023 N 101н)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16. Страхователь ведет в установленном порядке учет средств, направленных на финансовое обеспечение предупредительных мер.</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31.05.2022 N 330н)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17. После выполнения предупредительных мер, предусмотренных планом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180" w:lineRule="atLeast"/>
              <w:jc w:val="both"/>
              <w:rPr>
                <w:rFonts w:ascii="Times New Roman" w:eastAsia="Times New Roman" w:hAnsi="Times New Roman" w:cs="Times New Roman"/>
                <w:color w:val="828282"/>
                <w:lang w:eastAsia="ru-RU"/>
              </w:rPr>
            </w:pPr>
            <w:r w:rsidRPr="005E4EAF">
              <w:rPr>
                <w:rFonts w:ascii="Times New Roman" w:eastAsia="Times New Roman" w:hAnsi="Times New Roman" w:cs="Times New Roman"/>
                <w:color w:val="828282"/>
                <w:lang w:eastAsia="ru-RU"/>
              </w:rPr>
              <w:t>(в ред. Приказа Минтруда России от 31.05.2022 N 330н)</w:t>
            </w:r>
          </w:p>
        </w:tc>
      </w:tr>
    </w:tbl>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планом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5E4EAF" w:rsidRPr="005E4EAF" w:rsidRDefault="005E4EAF" w:rsidP="005E4EAF">
      <w:pPr>
        <w:spacing w:before="105" w:after="0" w:line="180" w:lineRule="atLeast"/>
        <w:ind w:firstLine="540"/>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r w:rsidRPr="005E4EAF">
        <w:rPr>
          <w:rFonts w:ascii="Times New Roman" w:eastAsia="Times New Roman" w:hAnsi="Times New Roman" w:cs="Times New Roman"/>
          <w:sz w:val="24"/>
          <w:szCs w:val="24"/>
          <w:lang w:eastAsia="ru-RU"/>
        </w:rPr>
        <w:lastRenderedPageBreak/>
        <w:t>соответствии с согласованным территориальным органом Фонда планом финансового обеспечения.</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Приложение</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к Правилам финансового обеспечения</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предупредительных мер по сокращению</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производственного травматизма</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и профессиональных заболеваний</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работников и санаторно-курортного</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лечения работников, занятых</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на работах с вредными и (или) опасными</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производственными факторами,</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утвержденным приказом Министерства</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труда и социальной защиты</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Российской Федерации</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от 14 июля 2021 г. N 467н</w:t>
      </w:r>
    </w:p>
    <w:p w:rsidR="005E4EAF" w:rsidRPr="005E4EAF" w:rsidRDefault="005E4EAF" w:rsidP="005E4EAF">
      <w:pPr>
        <w:spacing w:after="0" w:line="180" w:lineRule="atLeast"/>
        <w:rPr>
          <w:rFonts w:ascii="Times New Roman" w:eastAsia="Times New Roman" w:hAnsi="Times New Roman" w:cs="Times New Roman"/>
          <w:sz w:val="18"/>
          <w:szCs w:val="18"/>
          <w:lang w:eastAsia="ru-RU"/>
        </w:rPr>
      </w:pPr>
      <w:r w:rsidRPr="005E4EAF">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325"/>
      </w:tblGrid>
      <w:tr w:rsidR="005E4EAF" w:rsidRPr="005E4EAF" w:rsidTr="005E4EAF">
        <w:trPr>
          <w:tblCellSpacing w:w="15" w:type="dxa"/>
        </w:trPr>
        <w:tc>
          <w:tcPr>
            <w:tcW w:w="0" w:type="auto"/>
            <w:shd w:val="clear" w:color="auto" w:fill="F4F3F8"/>
            <w:vAlign w:val="center"/>
            <w:hideMark/>
          </w:tcPr>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Список изменяющих документов</w:t>
            </w:r>
          </w:p>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(в ред. Приказов Минтруда России от 31.05.2022 N 330н,</w:t>
            </w:r>
          </w:p>
          <w:p w:rsidR="005E4EAF" w:rsidRPr="005E4EAF" w:rsidRDefault="005E4EAF" w:rsidP="005E4EAF">
            <w:pPr>
              <w:spacing w:after="0" w:line="240" w:lineRule="auto"/>
              <w:jc w:val="center"/>
              <w:rPr>
                <w:rFonts w:ascii="Times New Roman" w:eastAsia="Times New Roman" w:hAnsi="Times New Roman" w:cs="Times New Roman"/>
                <w:color w:val="392C69"/>
                <w:sz w:val="24"/>
                <w:szCs w:val="24"/>
                <w:lang w:eastAsia="ru-RU"/>
              </w:rPr>
            </w:pPr>
            <w:r w:rsidRPr="005E4EAF">
              <w:rPr>
                <w:rFonts w:ascii="Times New Roman" w:eastAsia="Times New Roman" w:hAnsi="Times New Roman" w:cs="Times New Roman"/>
                <w:color w:val="392C69"/>
                <w:sz w:val="24"/>
                <w:szCs w:val="24"/>
                <w:lang w:eastAsia="ru-RU"/>
              </w:rPr>
              <w:t>от 15.12.2022 N 782н)</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5E4EAF" w:rsidRPr="005E4EAF" w:rsidRDefault="005E4EAF" w:rsidP="005E4EAF">
      <w:pPr>
        <w:spacing w:after="0" w:line="180" w:lineRule="atLeast"/>
        <w:jc w:val="right"/>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Рекомендуемый образец</w:t>
      </w:r>
    </w:p>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tbl>
      <w:tblPr>
        <w:tblW w:w="9075" w:type="dxa"/>
        <w:tblInd w:w="15" w:type="dxa"/>
        <w:tblCellMar>
          <w:left w:w="0" w:type="dxa"/>
          <w:right w:w="0" w:type="dxa"/>
        </w:tblCellMar>
        <w:tblLook w:val="04A0" w:firstRow="1" w:lastRow="0" w:firstColumn="1" w:lastColumn="0" w:noHBand="0" w:noVBand="1"/>
      </w:tblPr>
      <w:tblGrid>
        <w:gridCol w:w="187"/>
        <w:gridCol w:w="8702"/>
        <w:gridCol w:w="186"/>
      </w:tblGrid>
      <w:tr w:rsidR="005E4EAF" w:rsidRPr="005E4EAF" w:rsidTr="005E4EAF">
        <w:tc>
          <w:tcPr>
            <w:tcW w:w="0" w:type="auto"/>
            <w:gridSpan w:val="3"/>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ПЛАН</w:t>
            </w:r>
          </w:p>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(наименование страхователя)</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tbl>
      <w:tblPr>
        <w:tblW w:w="9075" w:type="dxa"/>
        <w:tblInd w:w="15" w:type="dxa"/>
        <w:tblCellMar>
          <w:left w:w="0" w:type="dxa"/>
          <w:right w:w="0" w:type="dxa"/>
        </w:tblCellMar>
        <w:tblLook w:val="04A0" w:firstRow="1" w:lastRow="0" w:firstColumn="1" w:lastColumn="0" w:noHBand="0" w:noVBand="1"/>
      </w:tblPr>
      <w:tblGrid>
        <w:gridCol w:w="290"/>
        <w:gridCol w:w="1791"/>
        <w:gridCol w:w="2820"/>
        <w:gridCol w:w="1013"/>
        <w:gridCol w:w="943"/>
        <w:gridCol w:w="966"/>
        <w:gridCol w:w="1252"/>
      </w:tblGrid>
      <w:tr w:rsidR="005E4EAF" w:rsidRPr="005E4EAF" w:rsidTr="005E4EAF">
        <w:tc>
          <w:tcPr>
            <w:tcW w:w="0" w:type="auto"/>
            <w:vMerge w:val="restart"/>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N п/п</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Наименование предупредительных мер</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Срок исполнения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Единицы измерения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Планируемые расходы, руб.</w:t>
            </w:r>
          </w:p>
        </w:tc>
      </w:tr>
      <w:tr w:rsidR="005E4EAF" w:rsidRPr="005E4EAF" w:rsidTr="005E4E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EAF" w:rsidRPr="005E4EAF" w:rsidRDefault="005E4EAF" w:rsidP="005E4EA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EAF" w:rsidRPr="005E4EAF" w:rsidRDefault="005E4EAF" w:rsidP="005E4EA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EAF" w:rsidRPr="005E4EAF" w:rsidRDefault="005E4EAF" w:rsidP="005E4EA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EAF" w:rsidRPr="005E4EAF" w:rsidRDefault="005E4EAF" w:rsidP="005E4EA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EAF" w:rsidRPr="005E4EAF" w:rsidRDefault="005E4EAF" w:rsidP="005E4EA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EAF" w:rsidRPr="005E4EAF" w:rsidRDefault="005E4EAF" w:rsidP="005E4EAF">
            <w:pPr>
              <w:spacing w:after="0" w:line="240" w:lineRule="auto"/>
              <w:rPr>
                <w:rFonts w:ascii="Times New Roman" w:eastAsia="Times New Roman" w:hAnsi="Times New Roman" w:cs="Times New Roman"/>
                <w:sz w:val="19"/>
                <w:szCs w:val="19"/>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всего</w:t>
            </w:r>
          </w:p>
        </w:tc>
      </w:tr>
      <w:tr w:rsidR="005E4EAF" w:rsidRPr="005E4EAF" w:rsidTr="005E4EAF">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7</w:t>
            </w:r>
          </w:p>
        </w:tc>
      </w:tr>
      <w:tr w:rsidR="005E4EAF" w:rsidRPr="005E4EAF" w:rsidTr="005E4EAF">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tbl>
      <w:tblPr>
        <w:tblW w:w="9075" w:type="dxa"/>
        <w:tblInd w:w="15" w:type="dxa"/>
        <w:tblCellMar>
          <w:left w:w="0" w:type="dxa"/>
          <w:right w:w="0" w:type="dxa"/>
        </w:tblCellMar>
        <w:tblLook w:val="04A0" w:firstRow="1" w:lastRow="0" w:firstColumn="1" w:lastColumn="0" w:noHBand="0" w:noVBand="1"/>
      </w:tblPr>
      <w:tblGrid>
        <w:gridCol w:w="5723"/>
        <w:gridCol w:w="48"/>
        <w:gridCol w:w="795"/>
        <w:gridCol w:w="48"/>
        <w:gridCol w:w="2461"/>
      </w:tblGrid>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Руководитель</w:t>
            </w:r>
          </w:p>
        </w:tc>
        <w:tc>
          <w:tcPr>
            <w:tcW w:w="0" w:type="auto"/>
            <w:gridSpan w:val="2"/>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gridSpan w:val="2"/>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(подпись)</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(Ф.И.О.) (отчество указывается при наличии)</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gridSpan w:val="2"/>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Главный бухгалтер (при наличии)</w:t>
            </w:r>
          </w:p>
        </w:tc>
        <w:tc>
          <w:tcPr>
            <w:tcW w:w="0" w:type="auto"/>
            <w:gridSpan w:val="2"/>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gridSpan w:val="2"/>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(подпись)</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(Ф.И.О.) (отчество указывается при наличии)</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gridSpan w:val="2"/>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"__" _________ 20__ год</w:t>
            </w:r>
          </w:p>
        </w:tc>
        <w:tc>
          <w:tcPr>
            <w:tcW w:w="0" w:type="auto"/>
            <w:gridSpan w:val="2"/>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М.П. (при наличии)</w:t>
            </w:r>
          </w:p>
        </w:tc>
        <w:tc>
          <w:tcPr>
            <w:tcW w:w="0" w:type="auto"/>
            <w:gridSpan w:val="2"/>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gridSpan w:val="2"/>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СОГЛАСОВАНО:</w:t>
            </w:r>
          </w:p>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Управляющий</w:t>
            </w:r>
          </w:p>
        </w:tc>
        <w:tc>
          <w:tcPr>
            <w:tcW w:w="0" w:type="auto"/>
            <w:gridSpan w:val="2"/>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lastRenderedPageBreak/>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bottom w:val="single" w:sz="6" w:space="0" w:color="000000"/>
            </w:tcBorders>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(наименование территориального органа Фонда пенсионного и социального страхования Российской Федерации)</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(подпись)</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tcBorders>
              <w:top w:val="single" w:sz="6" w:space="0" w:color="000000"/>
            </w:tcBorders>
            <w:hideMark/>
          </w:tcPr>
          <w:p w:rsidR="005E4EAF" w:rsidRPr="005E4EAF" w:rsidRDefault="005E4EAF" w:rsidP="005E4EAF">
            <w:pPr>
              <w:spacing w:after="0" w:line="240" w:lineRule="auto"/>
              <w:jc w:val="center"/>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(Ф.И.О.) (отчество указывается при наличии)</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"__" _________ 20__ год</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r w:rsidR="005E4EAF" w:rsidRPr="005E4EAF" w:rsidTr="005E4EAF">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М.П. (при наличии)</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c>
          <w:tcPr>
            <w:tcW w:w="0" w:type="auto"/>
            <w:hideMark/>
          </w:tcPr>
          <w:p w:rsidR="005E4EAF" w:rsidRPr="005E4EAF" w:rsidRDefault="005E4EAF" w:rsidP="005E4EAF">
            <w:pPr>
              <w:spacing w:after="0" w:line="180" w:lineRule="atLeast"/>
              <w:rPr>
                <w:rFonts w:ascii="Times New Roman" w:eastAsia="Times New Roman" w:hAnsi="Times New Roman" w:cs="Times New Roman"/>
                <w:sz w:val="19"/>
                <w:szCs w:val="19"/>
                <w:lang w:eastAsia="ru-RU"/>
              </w:rPr>
            </w:pPr>
            <w:r w:rsidRPr="005E4EAF">
              <w:rPr>
                <w:rFonts w:ascii="Times New Roman" w:eastAsia="Times New Roman" w:hAnsi="Times New Roman" w:cs="Times New Roman"/>
                <w:sz w:val="19"/>
                <w:szCs w:val="19"/>
                <w:lang w:eastAsia="ru-RU"/>
              </w:rPr>
              <w:t> </w:t>
            </w:r>
          </w:p>
        </w:tc>
      </w:tr>
    </w:tbl>
    <w:p w:rsidR="005E4EAF" w:rsidRPr="005E4EAF" w:rsidRDefault="005E4EAF" w:rsidP="005E4EAF">
      <w:pPr>
        <w:spacing w:after="0" w:line="180" w:lineRule="atLeast"/>
        <w:jc w:val="both"/>
        <w:rPr>
          <w:rFonts w:ascii="Times New Roman" w:eastAsia="Times New Roman" w:hAnsi="Times New Roman" w:cs="Times New Roman"/>
          <w:sz w:val="24"/>
          <w:szCs w:val="24"/>
          <w:lang w:eastAsia="ru-RU"/>
        </w:rPr>
      </w:pPr>
      <w:r w:rsidRPr="005E4EAF">
        <w:rPr>
          <w:rFonts w:ascii="Times New Roman" w:eastAsia="Times New Roman" w:hAnsi="Times New Roman" w:cs="Times New Roman"/>
          <w:sz w:val="24"/>
          <w:szCs w:val="24"/>
          <w:lang w:eastAsia="ru-RU"/>
        </w:rPr>
        <w:t> </w:t>
      </w:r>
    </w:p>
    <w:p w:rsidR="00FC2A49" w:rsidRDefault="00FC2A49"/>
    <w:sectPr w:rsidR="00FC2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AF"/>
    <w:rsid w:val="005E4EAF"/>
    <w:rsid w:val="00FC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8B0B0-5A7E-4E8E-94D3-E7447FA9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65757">
      <w:bodyDiv w:val="1"/>
      <w:marLeft w:val="0"/>
      <w:marRight w:val="0"/>
      <w:marTop w:val="0"/>
      <w:marBottom w:val="0"/>
      <w:divBdr>
        <w:top w:val="none" w:sz="0" w:space="0" w:color="auto"/>
        <w:left w:val="none" w:sz="0" w:space="0" w:color="auto"/>
        <w:bottom w:val="none" w:sz="0" w:space="0" w:color="auto"/>
        <w:right w:val="none" w:sz="0" w:space="0" w:color="auto"/>
      </w:divBdr>
      <w:divsChild>
        <w:div w:id="1092314256">
          <w:marLeft w:val="0"/>
          <w:marRight w:val="0"/>
          <w:marTop w:val="0"/>
          <w:marBottom w:val="0"/>
          <w:divBdr>
            <w:top w:val="none" w:sz="0" w:space="0" w:color="auto"/>
            <w:left w:val="none" w:sz="0" w:space="0" w:color="auto"/>
            <w:bottom w:val="none" w:sz="0" w:space="0" w:color="auto"/>
            <w:right w:val="none" w:sz="0" w:space="0" w:color="auto"/>
          </w:divBdr>
        </w:div>
        <w:div w:id="144396654">
          <w:marLeft w:val="0"/>
          <w:marRight w:val="0"/>
          <w:marTop w:val="0"/>
          <w:marBottom w:val="0"/>
          <w:divBdr>
            <w:top w:val="none" w:sz="0" w:space="0" w:color="auto"/>
            <w:left w:val="none" w:sz="0" w:space="0" w:color="auto"/>
            <w:bottom w:val="none" w:sz="0" w:space="0" w:color="auto"/>
            <w:right w:val="none" w:sz="0" w:space="0" w:color="auto"/>
          </w:divBdr>
        </w:div>
        <w:div w:id="50413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z.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souz.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eunion.org/" TargetMode="External"/><Relationship Id="rId11" Type="http://schemas.openxmlformats.org/officeDocument/2006/relationships/hyperlink" Target="http://www.eaeunion.org/" TargetMode="External"/><Relationship Id="rId5" Type="http://schemas.openxmlformats.org/officeDocument/2006/relationships/hyperlink" Target="http://www.eaeunion.org/" TargetMode="External"/><Relationship Id="rId10" Type="http://schemas.openxmlformats.org/officeDocument/2006/relationships/hyperlink" Target="http://www.eaeunion.org/" TargetMode="External"/><Relationship Id="rId4" Type="http://schemas.openxmlformats.org/officeDocument/2006/relationships/hyperlink" Target="http://www.eaeunion.org/" TargetMode="External"/><Relationship Id="rId9" Type="http://schemas.openxmlformats.org/officeDocument/2006/relationships/hyperlink" Target="http://www.eaeun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9072</Words>
  <Characters>51714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Кутаева Елена Сергеевна</dc:creator>
  <cp:keywords/>
  <dc:description/>
  <cp:lastModifiedBy>Кутаева Елена Сергеевна</cp:lastModifiedBy>
  <cp:revision>1</cp:revision>
  <dcterms:created xsi:type="dcterms:W3CDTF">2024-02-19T06:32:00Z</dcterms:created>
  <dcterms:modified xsi:type="dcterms:W3CDTF">2024-02-19T06:33:00Z</dcterms:modified>
</cp:coreProperties>
</file>