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39" w:rsidRPr="00F532D2" w:rsidRDefault="00854739" w:rsidP="00854739">
      <w:pPr>
        <w:jc w:val="both"/>
        <w:rPr>
          <w:rFonts w:ascii="Times New Roman" w:hAnsi="Times New Roman"/>
          <w:b/>
          <w:sz w:val="24"/>
          <w:szCs w:val="24"/>
        </w:rPr>
      </w:pPr>
      <w:r w:rsidRPr="00F532D2">
        <w:rPr>
          <w:rFonts w:ascii="Times New Roman" w:hAnsi="Times New Roman"/>
          <w:b/>
          <w:sz w:val="24"/>
          <w:szCs w:val="24"/>
        </w:rPr>
        <w:t>Список учебных заведений, с которыми Отделение</w:t>
      </w:r>
      <w:r>
        <w:rPr>
          <w:rFonts w:ascii="Times New Roman" w:hAnsi="Times New Roman"/>
          <w:b/>
          <w:sz w:val="24"/>
          <w:szCs w:val="24"/>
        </w:rPr>
        <w:t>м</w:t>
      </w:r>
      <w:r w:rsidRPr="00F532D2">
        <w:rPr>
          <w:rFonts w:ascii="Times New Roman" w:hAnsi="Times New Roman"/>
          <w:b/>
          <w:sz w:val="24"/>
          <w:szCs w:val="24"/>
        </w:rPr>
        <w:t xml:space="preserve"> ПФР по г. Москве и Московской области заключ</w:t>
      </w:r>
      <w:r>
        <w:rPr>
          <w:rFonts w:ascii="Times New Roman" w:hAnsi="Times New Roman"/>
          <w:b/>
          <w:sz w:val="24"/>
          <w:szCs w:val="24"/>
        </w:rPr>
        <w:t xml:space="preserve">ены </w:t>
      </w:r>
      <w:r w:rsidRPr="00F532D2">
        <w:rPr>
          <w:rFonts w:ascii="Times New Roman" w:hAnsi="Times New Roman"/>
          <w:b/>
          <w:sz w:val="24"/>
          <w:szCs w:val="24"/>
        </w:rPr>
        <w:t>соглашения об информационном обмене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«Российский государственный социальный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институт культуры»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университет имени А.Н. Косыгина (Технологии. Дизайн.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Искусство)»</w:t>
      </w:r>
      <w:proofErr w:type="gramEnd"/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технический университет имени Н.Э. Баумана»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политехнический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«Национальный исследовательский университет «Высшая школа экономики»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гуманитарно-экономический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физико-технический институт (национальный исследовательский университет)»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гуманитарный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университет пищевых производств»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университет геодезии и картографии»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автомобильно-дорожный государственный технический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«Государственный университет по землеустройству»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«Национальный исследовательский Московский государственный строительный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Всероссийская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академия внешней торговли Министерства экономического развития Российской Федерации»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лингвистический университет»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ГБОУ ВО «</w:t>
      </w:r>
      <w:proofErr w:type="spell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Москвоский</w:t>
      </w:r>
      <w:proofErr w:type="spell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государственный институт музыки имени А.Г. </w:t>
      </w:r>
      <w:proofErr w:type="spell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Шнитке</w:t>
      </w:r>
      <w:proofErr w:type="spell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государственный университет технологий и управления имени К.Г. Разумовского»</w:t>
      </w:r>
    </w:p>
    <w:p w:rsidR="00854739" w:rsidRPr="00DB1522" w:rsidRDefault="00854739" w:rsidP="00854739">
      <w:pPr>
        <w:pStyle w:val="a9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авиационный институт (национальный исследовательский университет)»</w:t>
      </w:r>
    </w:p>
    <w:p w:rsidR="00854739" w:rsidRPr="005669DA" w:rsidRDefault="00854739" w:rsidP="00854739">
      <w:pPr>
        <w:pStyle w:val="a9"/>
        <w:numPr>
          <w:ilvl w:val="0"/>
          <w:numId w:val="2"/>
        </w:numPr>
        <w:contextualSpacing/>
      </w:pPr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DB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«Московская государственная художественно-промышленная академия имени С.Г. Строганова»</w:t>
      </w:r>
    </w:p>
    <w:p w:rsidR="00854739" w:rsidRPr="005669DA" w:rsidRDefault="00854739" w:rsidP="00854739">
      <w:pPr>
        <w:pStyle w:val="a9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химико-технологический университет имени Д.И.Менделеева</w:t>
      </w:r>
    </w:p>
    <w:p w:rsidR="00854739" w:rsidRPr="005669DA" w:rsidRDefault="00854739" w:rsidP="00854739">
      <w:pPr>
        <w:pStyle w:val="a9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университет туризма и сервиса»</w:t>
      </w:r>
    </w:p>
    <w:p w:rsidR="00854739" w:rsidRPr="00200A2E" w:rsidRDefault="00854739" w:rsidP="00854739">
      <w:pPr>
        <w:pStyle w:val="a9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«Московская государственная академия ветеринарной медицины и биотехнологии – МВА имени К.И.Скрябина»</w:t>
      </w:r>
    </w:p>
    <w:p w:rsidR="00854739" w:rsidRPr="00200A2E" w:rsidRDefault="00854739" w:rsidP="00854739">
      <w:pPr>
        <w:pStyle w:val="a9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университет правосудия»</w:t>
      </w:r>
    </w:p>
    <w:p w:rsidR="00854739" w:rsidRPr="00200A2E" w:rsidRDefault="00854739" w:rsidP="00854739">
      <w:pPr>
        <w:pStyle w:val="a9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«Московский архитектурный институт (государственная академия)</w:t>
      </w:r>
    </w:p>
    <w:p w:rsidR="00854739" w:rsidRDefault="00854739" w:rsidP="00854739">
      <w:pPr>
        <w:pStyle w:val="a9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«Государственный академический университет гуманитарных наук» </w:t>
      </w:r>
    </w:p>
    <w:p w:rsidR="00854739" w:rsidRDefault="00854739" w:rsidP="00854739"/>
    <w:p w:rsidR="00854739" w:rsidRPr="00F532D2" w:rsidRDefault="00854739" w:rsidP="0085473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</w:p>
    <w:p w:rsidR="00C42730" w:rsidRDefault="00C42730"/>
    <w:sectPr w:rsidR="00C42730" w:rsidSect="00E60B04">
      <w:headerReference w:type="default" r:id="rId5"/>
      <w:footerReference w:type="default" r:id="rId6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1B" w:rsidRDefault="00AD301E" w:rsidP="0023411B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23411B" w:rsidRDefault="00AD301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B5" w:rsidRDefault="00AD30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19.8pt;margin-top:-9.15pt;width:81.75pt;height:82.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5pt;margin-top:-6.6pt;width:371.4pt;height:92.7pt;z-index:-251656192;mso-wrap-distance-left:9.05pt;mso-wrap-distance-right:9.05pt" stroked="f">
          <v:fill opacity="0" color2="black"/>
          <v:textbox inset="0,0,0,0">
            <w:txbxContent>
              <w:p w:rsidR="00F721B5" w:rsidRDefault="00AD301E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F721B5" w:rsidRDefault="00AD301E" w:rsidP="00E60B04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</w:t>
                </w:r>
                <w:r>
                  <w:rPr>
                    <w:spacing w:val="30"/>
                    <w:w w:val="120"/>
                    <w:sz w:val="26"/>
                    <w:szCs w:val="26"/>
                  </w:rPr>
                  <w:t>ионный фонд Российской Федерации</w:t>
                </w:r>
              </w:p>
              <w:p w:rsidR="00F721B5" w:rsidRDefault="00AD301E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ГУ – Отделение ПФ РФ по г. Москве и Московской области </w:t>
                </w:r>
              </w:p>
              <w:p w:rsidR="00F721B5" w:rsidRDefault="00AD301E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Отдел по взаимодействию со средствами массовой информации  </w:t>
                </w:r>
              </w:p>
              <w:p w:rsidR="00F721B5" w:rsidRDefault="00AD301E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F721B5" w:rsidRDefault="00AD301E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8E3377"/>
    <w:multiLevelType w:val="hybridMultilevel"/>
    <w:tmpl w:val="354E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4739"/>
    <w:rsid w:val="00854739"/>
    <w:rsid w:val="00AD301E"/>
    <w:rsid w:val="00C42730"/>
    <w:rsid w:val="00D1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473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73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5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7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5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739"/>
    <w:rPr>
      <w:rFonts w:ascii="Calibri" w:eastAsia="Calibri" w:hAnsi="Calibri" w:cs="Times New Roman"/>
    </w:rPr>
  </w:style>
  <w:style w:type="paragraph" w:styleId="a7">
    <w:name w:val="Normal (Web)"/>
    <w:aliases w:val=" Знак3, Знак31,Знак3,Знак31"/>
    <w:basedOn w:val="a"/>
    <w:link w:val="a8"/>
    <w:uiPriority w:val="99"/>
    <w:unhideWhenUsed/>
    <w:rsid w:val="00854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бычный (веб) Знак"/>
    <w:aliases w:val=" Знак3 Знак, Знак31 Знак,Знак3 Знак,Знак31 Знак"/>
    <w:link w:val="a7"/>
    <w:uiPriority w:val="99"/>
    <w:rsid w:val="00854739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List Paragraph"/>
    <w:basedOn w:val="a"/>
    <w:uiPriority w:val="34"/>
    <w:qFormat/>
    <w:rsid w:val="008547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>OPFR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m39305</dc:creator>
  <cp:keywords/>
  <dc:description/>
  <cp:lastModifiedBy>m39305</cp:lastModifiedBy>
  <cp:revision>2</cp:revision>
  <dcterms:created xsi:type="dcterms:W3CDTF">2020-09-28T12:02:00Z</dcterms:created>
  <dcterms:modified xsi:type="dcterms:W3CDTF">2020-09-28T12:02:00Z</dcterms:modified>
</cp:coreProperties>
</file>