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DA" w:rsidRDefault="003E480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Шумихинском районе Курганской области  (межрайонного)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 w:rsidR="002D56DA" w:rsidRDefault="003E480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06 мая 2021 года</w:t>
      </w:r>
    </w:p>
    <w:p w:rsidR="002D56DA" w:rsidRDefault="002D56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DA" w:rsidRDefault="003E4809">
      <w:pPr>
        <w:suppressAutoHyphens/>
        <w:spacing w:after="0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06 мая 2021 года состоялось заседание  комиссии Государственного учреждения - Управления Пенсионного фонда Российской Федерации в Шумихинском районе Курганской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Комиссия).</w:t>
      </w:r>
    </w:p>
    <w:p w:rsidR="002D56DA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2D56DA" w:rsidRDefault="003E4809" w:rsidP="003E4809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3E4809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6DA" w:rsidRDefault="003E4809">
      <w:pPr>
        <w:suppressAutoHyphens/>
        <w:spacing w:after="0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 w:rsidR="003E4809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выступил председатель Комиссии, который ознакомил членов Комиссии с поступившим уведомлением и дал свои пояснения. </w:t>
      </w:r>
    </w:p>
    <w:p w:rsidR="003E4809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09">
        <w:rPr>
          <w:rFonts w:ascii="Times New Roman" w:hAnsi="Times New Roman" w:cs="Times New Roman"/>
          <w:sz w:val="24"/>
          <w:szCs w:val="24"/>
        </w:rPr>
        <w:t>По итогам заседания Комиссии принято следующее решение:</w:t>
      </w:r>
    </w:p>
    <w:p w:rsidR="003E4809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4809">
        <w:rPr>
          <w:rFonts w:ascii="Times New Roman" w:hAnsi="Times New Roman" w:cs="Times New Roman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 w:rsidR="002D56DA" w:rsidRDefault="003E4809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2D56DA" w:rsidRDefault="002D56DA">
      <w:pPr>
        <w:suppressAutoHyphens/>
        <w:spacing w:after="0"/>
        <w:ind w:firstLine="851"/>
        <w:jc w:val="both"/>
      </w:pPr>
    </w:p>
    <w:sectPr w:rsidR="002D56D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DA"/>
    <w:rsid w:val="002D56DA"/>
    <w:rsid w:val="003E4809"/>
    <w:rsid w:val="005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sid w:val="004510F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3">
    <w:name w:val="Название Знак"/>
    <w:basedOn w:val="a0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26403"/>
    <w:pPr>
      <w:widowControl w:val="0"/>
      <w:suppressAutoHyphens/>
      <w:spacing w:after="200" w:line="276" w:lineRule="auto"/>
    </w:pPr>
    <w:rPr>
      <w:rFonts w:eastAsia="SimSun" w:cs="Calibri"/>
      <w:color w:val="00000A"/>
      <w:kern w:val="2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BB2C66"/>
    <w:pPr>
      <w:ind w:left="720"/>
    </w:pPr>
  </w:style>
  <w:style w:type="paragraph" w:styleId="aa">
    <w:name w:val="Title"/>
    <w:basedOn w:val="a"/>
    <w:uiPriority w:val="99"/>
    <w:qFormat/>
    <w:locked/>
    <w:rsid w:val="008F16BB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sid w:val="004510F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3">
    <w:name w:val="Название Знак"/>
    <w:basedOn w:val="a0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26403"/>
    <w:pPr>
      <w:widowControl w:val="0"/>
      <w:suppressAutoHyphens/>
      <w:spacing w:after="200" w:line="276" w:lineRule="auto"/>
    </w:pPr>
    <w:rPr>
      <w:rFonts w:eastAsia="SimSun" w:cs="Calibri"/>
      <w:color w:val="00000A"/>
      <w:kern w:val="2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BB2C66"/>
    <w:pPr>
      <w:ind w:left="720"/>
    </w:pPr>
  </w:style>
  <w:style w:type="paragraph" w:styleId="aa">
    <w:name w:val="Title"/>
    <w:basedOn w:val="a"/>
    <w:uiPriority w:val="99"/>
    <w:qFormat/>
    <w:locked/>
    <w:rsid w:val="008F16BB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  <dc:creator>0501</dc:creator>
  <cp:lastModifiedBy>Ведерникова Светлана Васильевна</cp:lastModifiedBy>
  <cp:revision>2</cp:revision>
  <cp:lastPrinted>2017-08-25T12:15:00Z</cp:lastPrinted>
  <dcterms:created xsi:type="dcterms:W3CDTF">2021-06-01T06:14:00Z</dcterms:created>
  <dcterms:modified xsi:type="dcterms:W3CDTF">2021-06-01T06:14:00Z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