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57"/>
        <w:ind w:firstLine="567"/>
        <w:jc w:val="center"/>
        <w:rPr/>
      </w:pPr>
      <w:r>
        <w:rPr>
          <w:rFonts w:eastAsia="Times New Roman" w:cs="Times New Roman" w:ascii="Times New Roman" w:hAnsi="Times New Roman"/>
          <w:b/>
          <w:bCs/>
          <w:sz w:val="28"/>
          <w:szCs w:val="28"/>
        </w:rPr>
        <w:t xml:space="preserve">Заседание Комиссии по соблюдению требований к служебному поведению и урегулированию конфликта интересов государственного учреждения — Управления Пенсионного фонда Российской Федерации в Бахчисарайском районе Республики Крым (далее - Комиссия) </w:t>
      </w:r>
    </w:p>
    <w:p>
      <w:pPr>
        <w:pStyle w:val="Normal"/>
        <w:spacing w:lineRule="auto" w:line="240" w:before="0" w:after="0"/>
        <w:jc w:val="center"/>
        <w:rPr/>
      </w:pPr>
      <w:r>
        <w:rPr/>
      </w:r>
    </w:p>
    <w:p>
      <w:pPr>
        <w:pStyle w:val="Normal"/>
        <w:tabs>
          <w:tab w:val="left" w:pos="2127" w:leader="none"/>
        </w:tabs>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13 марта 2020 года состоялось </w:t>
      </w:r>
      <w:r>
        <w:rPr>
          <w:rFonts w:cs="Times New Roman" w:ascii="Times New Roman" w:hAnsi="Times New Roman"/>
          <w:b w:val="false"/>
          <w:bCs w:val="false"/>
          <w:sz w:val="28"/>
          <w:szCs w:val="28"/>
        </w:rPr>
        <w:t>з</w:t>
      </w:r>
      <w:r>
        <w:rPr>
          <w:rFonts w:eastAsia="Times New Roman" w:cs="Times New Roman" w:ascii="Times New Roman" w:hAnsi="Times New Roman"/>
          <w:b w:val="false"/>
          <w:bCs w:val="false"/>
          <w:sz w:val="28"/>
          <w:szCs w:val="28"/>
        </w:rPr>
        <w:t xml:space="preserve">аседание Комиссии по соблюдению требований к служебному поведению и урегулированию конфликта интересов государственного учреждения — Управления Пенсионного фонда Российской Федерации в Бахчисарайском районе Республики Крым  ( далее- Комиссия). </w:t>
      </w:r>
      <w:r>
        <w:rPr>
          <w:rFonts w:cs="Times New Roman" w:ascii="Times New Roman" w:hAnsi="Times New Roman"/>
          <w:sz w:val="28"/>
          <w:szCs w:val="28"/>
        </w:rPr>
        <w:t>О времени, дате и месте проведения заседания  члены Комиссии уведомлены 10 марта  2020 года. На заседании присутствовало 7 (семь) членов Комиссии,  что составляет более двух третей от общего числа членов Комиссии. В соответствии с п.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утвержденного постановлением Правления ПФР от 11.06.2013 № 137п (далее – Положение о Комиссии), заседание Комиссии правомочно. Состав Комиссии сформирован таким образом, чтобы исключить возможность возникновения конфликта интересов, который мог бы повлиять на принимаемые Комиссией  решения. 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 Уведомление поступившее от члена комиссии рассматривается без его участия. Члены Комиссии и лица, участвующие в заседании, предупреждены о неразглашении сведений, ставших им известными в ходе заседания.</w:t>
      </w:r>
    </w:p>
    <w:p>
      <w:pPr>
        <w:pStyle w:val="Normal"/>
        <w:tabs>
          <w:tab w:val="left" w:pos="2127" w:leader="none"/>
        </w:tabs>
        <w:spacing w:lineRule="auto" w:line="360" w:before="0" w:after="0"/>
        <w:jc w:val="both"/>
        <w:rPr/>
      </w:pPr>
      <w:r>
        <w:rPr>
          <w:rFonts w:cs="Times New Roman" w:ascii="Times New Roman" w:hAnsi="Times New Roman"/>
          <w:sz w:val="28"/>
          <w:szCs w:val="28"/>
        </w:rPr>
        <w:t xml:space="preserve">   </w:t>
      </w:r>
      <w:r>
        <w:rPr>
          <w:rFonts w:eastAsia="Times New Roman" w:cs="Times New Roman" w:ascii="Times New Roman" w:hAnsi="Times New Roman"/>
          <w:b w:val="false"/>
          <w:bCs w:val="false"/>
          <w:sz w:val="28"/>
          <w:szCs w:val="28"/>
        </w:rPr>
        <w:t>Повестка дня включала вопрос о</w:t>
      </w:r>
      <w:r>
        <w:rPr>
          <w:rStyle w:val="21"/>
          <w:rFonts w:cs="Times New Roman" w:ascii="Times New Roman" w:hAnsi="Times New Roman"/>
          <w:sz w:val="28"/>
          <w:szCs w:val="28"/>
        </w:rPr>
        <w:t xml:space="preserve"> рассмотрении  уведомлений сотрудников УПФР в Бахчисарайском районе Республики Крым (список прилагается) относительно  невозможности по объективным причинам представить полные сведения о своих счетах (вкладах), наличных денежных средств и ценностях в иностранных банках, расположенных за пределами территории Российской Федерации за 2019 год . </w:t>
      </w:r>
      <w:r>
        <w:rPr>
          <w:rFonts w:cs="Times New Roman" w:ascii="Times New Roman" w:hAnsi="Times New Roman"/>
          <w:sz w:val="28"/>
          <w:szCs w:val="28"/>
        </w:rPr>
        <w:t>О рассмотрении уведомлений членов Комиссии  относительно невозможности по объективным причинам представить полные сведения о своих счетах (вкладах), наличных денежных средств и ценностях в иностранных банках, расположенных за пределами территории Российской Федерации за 2019 год.</w:t>
      </w:r>
    </w:p>
    <w:p>
      <w:pPr>
        <w:pStyle w:val="13"/>
        <w:spacing w:lineRule="auto" w:line="360" w:before="0" w:after="0"/>
        <w:ind w:left="0" w:hanging="0"/>
        <w:jc w:val="both"/>
        <w:rPr/>
      </w:pPr>
      <w:r>
        <w:rPr>
          <w:rFonts w:eastAsia="Times New Roman" w:cs="Times New Roman" w:ascii="Times New Roman" w:hAnsi="Times New Roman"/>
          <w:b w:val="false"/>
          <w:bCs w:val="false"/>
          <w:sz w:val="28"/>
          <w:szCs w:val="28"/>
          <w:u w:val="none"/>
        </w:rPr>
        <w:t xml:space="preserve">     </w:t>
      </w:r>
      <w:r>
        <w:rPr>
          <w:rFonts w:eastAsia="Times New Roman" w:cs="Times New Roman" w:ascii="Times New Roman" w:hAnsi="Times New Roman"/>
          <w:b w:val="false"/>
          <w:bCs w:val="false"/>
          <w:sz w:val="28"/>
          <w:szCs w:val="28"/>
          <w:u w:val="none"/>
        </w:rPr>
        <w:t xml:space="preserve">По первому вопросу рассмотренному </w:t>
      </w:r>
      <w:r>
        <w:rPr>
          <w:rStyle w:val="11"/>
          <w:rFonts w:eastAsia="Times New Roman" w:cs="Times New Roman" w:ascii="Times New Roman" w:hAnsi="Times New Roman"/>
          <w:sz w:val="28"/>
          <w:szCs w:val="28"/>
        </w:rPr>
        <w:t>в соответствии с подпунктом « в» пунктом 10 Постановления ПФР от 11.03.2013 № 137п « Положения о Комиссиях территориальных органов Пенсионного фонда Российской Федерации по соблюдении требований к служебному поведению и урегулированию конфликта интересов» установлено что  работники</w:t>
      </w:r>
      <w:r>
        <w:rPr>
          <w:rFonts w:cs="Times New Roman" w:ascii="Times New Roman" w:hAnsi="Times New Roman"/>
          <w:sz w:val="28"/>
          <w:szCs w:val="28"/>
        </w:rPr>
        <w:t xml:space="preserve"> </w:t>
      </w:r>
      <w:r>
        <w:rPr>
          <w:rStyle w:val="11"/>
          <w:rFonts w:eastAsia="Times New Roman" w:cs="Times New Roman" w:ascii="Times New Roman" w:hAnsi="Times New Roman"/>
          <w:sz w:val="28"/>
          <w:szCs w:val="28"/>
        </w:rPr>
        <w:t xml:space="preserve">требования к служебному поведению и (или) требования об урегулировании конфликта интересов соблюдали. </w:t>
      </w:r>
    </w:p>
    <w:p>
      <w:pPr>
        <w:pStyle w:val="13"/>
        <w:spacing w:lineRule="auto" w:line="360" w:before="0" w:after="0"/>
        <w:ind w:left="0" w:hanging="0"/>
        <w:jc w:val="both"/>
        <w:rPr/>
      </w:pPr>
      <w:r>
        <w:rPr>
          <w:rStyle w:val="11"/>
          <w:rFonts w:eastAsia="Times New Roman" w:cs="Times New Roman" w:ascii="Times New Roman" w:hAnsi="Times New Roman"/>
          <w:sz w:val="28"/>
          <w:szCs w:val="28"/>
        </w:rPr>
        <w:t xml:space="preserve">     </w:t>
      </w:r>
      <w:r>
        <w:rPr>
          <w:rStyle w:val="11"/>
          <w:rFonts w:eastAsia="Times New Roman" w:cs="Times New Roman" w:ascii="Times New Roman" w:hAnsi="Times New Roman"/>
          <w:sz w:val="28"/>
          <w:szCs w:val="28"/>
        </w:rPr>
        <w:t xml:space="preserve">По второму вопросу  о рассмотрении уведомлений членов комиссии  в соответствии с подпунктом «в» пунктом 10 Постановления ПФР от 11.03.2013 № 137п « Положения о Комиссиях территориальных органов Пенсионного фонда Российской Федерации по соблюдении требований к служебному  поведению и урегулированию конфликта интересов»  установлено что члены комиссии  требования к служебному поведению и (или) требования об урегулировании конфликта интересов соблюдали. </w:t>
      </w:r>
    </w:p>
    <w:p>
      <w:pPr>
        <w:pStyle w:val="Normal"/>
        <w:spacing w:lineRule="auto" w:line="36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360" w:before="0" w:after="0"/>
        <w:jc w:val="both"/>
        <w:rPr/>
      </w:pPr>
      <w:r>
        <w:rPr>
          <w:rFonts w:eastAsia="Times New Roman" w:cs="Times New Roman" w:ascii="Times New Roman" w:hAnsi="Times New Roman"/>
          <w:sz w:val="12"/>
          <w:szCs w:val="12"/>
        </w:rPr>
        <w:t xml:space="preserve">          </w:t>
      </w:r>
    </w:p>
    <w:sectPr>
      <w:type w:val="nextPage"/>
      <w:pgSz w:w="11906" w:h="16838"/>
      <w:pgMar w:left="1701" w:right="851" w:header="0"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1"/>
  <w:embedSystemFonts/>
  <w:defaultTabStop w:val="227"/>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sz w:val="22"/>
      <w:szCs w:val="22"/>
      <w:lang w:val="ru-RU" w:eastAsia="zh-CN" w:bidi="ar-SA"/>
    </w:rPr>
  </w:style>
  <w:style w:type="paragraph" w:styleId="1">
    <w:name w:val="Заголовок 1"/>
    <w:basedOn w:val="Style14"/>
    <w:qFormat/>
    <w:pPr>
      <w:outlineLvl w:val="0"/>
    </w:pPr>
    <w:rPr>
      <w:b/>
      <w:bCs/>
      <w:sz w:val="36"/>
      <w:szCs w:val="36"/>
    </w:rPr>
  </w:style>
  <w:style w:type="paragraph" w:styleId="2">
    <w:name w:val="Заголовок 2"/>
    <w:basedOn w:val="Style14"/>
    <w:qFormat/>
    <w:pPr>
      <w:spacing w:before="200" w:after="120"/>
      <w:outlineLvl w:val="1"/>
    </w:pPr>
    <w:rPr>
      <w:b/>
      <w:bCs/>
      <w:sz w:val="32"/>
      <w:szCs w:val="32"/>
    </w:rPr>
  </w:style>
  <w:style w:type="paragraph" w:styleId="3">
    <w:name w:val="Заголовок 3"/>
    <w:basedOn w:val="Style14"/>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bCs w:val="false"/>
      <w:color w:val="00000A"/>
      <w:sz w:val="25"/>
      <w:szCs w:val="25"/>
    </w:rPr>
  </w:style>
  <w:style w:type="character" w:styleId="WW8Num2z1" w:customStyle="1">
    <w:name w:val="WW8Num2z1"/>
    <w:qFormat/>
    <w:rPr>
      <w:b w:val="false"/>
      <w:sz w:val="26"/>
      <w:szCs w:val="26"/>
    </w:rPr>
  </w:style>
  <w:style w:type="character" w:styleId="WW8Num2z2" w:customStyle="1">
    <w:name w:val="WW8Num2z2"/>
    <w:qFormat/>
    <w:rPr/>
  </w:style>
  <w:style w:type="character" w:styleId="WW8Num3z0" w:customStyle="1">
    <w:name w:val="WW8Num3z0"/>
    <w:qFormat/>
    <w:rPr>
      <w:rFonts w:ascii="Times New Roman" w:hAnsi="Times New Roman" w:cs="Times New Roman"/>
      <w:b/>
      <w:sz w:val="25"/>
      <w:szCs w:val="25"/>
    </w:rPr>
  </w:style>
  <w:style w:type="character" w:styleId="WW8Num3z1" w:customStyle="1">
    <w:name w:val="WW8Num3z1"/>
    <w:qFormat/>
    <w:rPr/>
  </w:style>
  <w:style w:type="character" w:styleId="WW8Num4z0" w:customStyle="1">
    <w:name w:val="WW8Num4z0"/>
    <w:qFormat/>
    <w:rPr>
      <w:rFonts w:ascii="Times New Roman" w:hAnsi="Times New Roman" w:cs="Times New Roman"/>
      <w:b/>
      <w:sz w:val="25"/>
      <w:szCs w:val="25"/>
    </w:rPr>
  </w:style>
  <w:style w:type="character" w:styleId="WW8Num4z1" w:customStyle="1">
    <w:name w:val="WW8Num4z1"/>
    <w:qFormat/>
    <w:rPr/>
  </w:style>
  <w:style w:type="character" w:styleId="WW8Num2z3" w:customStyle="1">
    <w:name w:val="WW8Num2z3"/>
    <w:qFormat/>
    <w:rPr>
      <w:rFonts w:ascii="Symbol" w:hAnsi="Symbol" w:cs="Symbol"/>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2" w:customStyle="1">
    <w:name w:val="WW8Num4z2"/>
    <w:qFormat/>
    <w:rPr/>
  </w:style>
  <w:style w:type="character" w:styleId="WW8Num5z0" w:customStyle="1">
    <w:name w:val="WW8Num5z0"/>
    <w:qFormat/>
    <w:rPr/>
  </w:style>
  <w:style w:type="character" w:styleId="WW8Num6z0" w:customStyle="1">
    <w:name w:val="WW8Num6z0"/>
    <w:qFormat/>
    <w:rPr>
      <w:rFonts w:ascii="Wingdings" w:hAnsi="Wingdings" w:cs="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color w:val="00000A"/>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Times New Roman" w:hAnsi="Times New Roman" w:cs="Times New Roman"/>
      <w:sz w:val="25"/>
      <w:szCs w:val="25"/>
    </w:rPr>
  </w:style>
  <w:style w:type="character" w:styleId="WW8Num16z0" w:customStyle="1">
    <w:name w:val="WW8Num16z0"/>
    <w:qFormat/>
    <w:rPr>
      <w:rFonts w:eastAsia="Times New Roman"/>
    </w:rPr>
  </w:style>
  <w:style w:type="character" w:styleId="WW8Num17z0" w:customStyle="1">
    <w:name w:val="WW8Num17z0"/>
    <w:qFormat/>
    <w:rPr/>
  </w:style>
  <w:style w:type="character" w:styleId="WW8Num18z0" w:customStyle="1">
    <w:name w:val="WW8Num18z0"/>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imes New Roman" w:hAnsi="Times New Roman" w:cs="Times New Roman"/>
      <w:b/>
      <w:sz w:val="25"/>
      <w:szCs w:val="25"/>
    </w:rPr>
  </w:style>
  <w:style w:type="character" w:styleId="WW8Num20z1" w:customStyle="1">
    <w:name w:val="WW8Num20z1"/>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eastAsia="Times New Roman"/>
      <w:color w:val="00000A"/>
    </w:rPr>
  </w:style>
  <w:style w:type="character" w:styleId="WW8Num23z0" w:customStyle="1">
    <w:name w:val="WW8Num23z0"/>
    <w:qFormat/>
    <w:rPr>
      <w:rFonts w:ascii="Times New Roman" w:hAnsi="Times New Roman" w:cs="Times New Roman"/>
      <w:color w:val="00000A"/>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11" w:customStyle="1">
    <w:name w:val="Основной шрифт абзаца1"/>
    <w:qFormat/>
    <w:rPr/>
  </w:style>
  <w:style w:type="character" w:styleId="Pagenumber">
    <w:name w:val="page number"/>
    <w:basedOn w:val="11"/>
    <w:qFormat/>
    <w:rPr/>
  </w:style>
  <w:style w:type="character" w:styleId="Style11" w:customStyle="1">
    <w:name w:val="Текст выноски Знак"/>
    <w:qFormat/>
    <w:rPr>
      <w:rFonts w:ascii="Tahoma" w:hAnsi="Tahoma" w:eastAsia="Calibri" w:cs="Tahoma"/>
      <w:sz w:val="16"/>
      <w:szCs w:val="16"/>
    </w:rPr>
  </w:style>
  <w:style w:type="character" w:styleId="Style12" w:customStyle="1">
    <w:name w:val="Верхний колонтитул Знак"/>
    <w:qFormat/>
    <w:rPr>
      <w:rFonts w:ascii="Calibri" w:hAnsi="Calibri" w:eastAsia="Calibri" w:cs="Calibri"/>
      <w:sz w:val="22"/>
      <w:szCs w:val="22"/>
    </w:rPr>
  </w:style>
  <w:style w:type="character" w:styleId="Style13" w:customStyle="1">
    <w:name w:val="Нижний колонтитул Знак"/>
    <w:qFormat/>
    <w:rPr>
      <w:rFonts w:ascii="Calibri" w:hAnsi="Calibri" w:eastAsia="Calibri" w:cs="Calibri"/>
      <w:sz w:val="22"/>
      <w:szCs w:val="22"/>
    </w:rPr>
  </w:style>
  <w:style w:type="character" w:styleId="21" w:customStyle="1">
    <w:name w:val="Основной шрифт абзаца2"/>
    <w:qFormat/>
    <w:rsid w:val="00f82023"/>
    <w:rPr/>
  </w:style>
  <w:style w:type="character" w:styleId="ListLabel1">
    <w:name w:val="ListLabel 1"/>
    <w:qFormat/>
    <w:rPr>
      <w:rFonts w:eastAsia="Times New Roman" w:cs="Times New Roman"/>
      <w:b w:val="false"/>
      <w:bCs w:val="false"/>
      <w:color w:val="00000A"/>
      <w:sz w:val="25"/>
      <w:szCs w:val="25"/>
    </w:rPr>
  </w:style>
  <w:style w:type="character" w:styleId="ListLabel2">
    <w:name w:val="ListLabel 2"/>
    <w:qFormat/>
    <w:rPr>
      <w:b w:val="false"/>
      <w:sz w:val="26"/>
      <w:szCs w:val="26"/>
    </w:rPr>
  </w:style>
  <w:style w:type="paragraph" w:styleId="Style14" w:customStyle="1">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13" w:customStyle="1">
    <w:name w:val="Абзац списка1"/>
    <w:basedOn w:val="Normal"/>
    <w:qFormat/>
    <w:pPr>
      <w:spacing w:before="0" w:after="200"/>
      <w:ind w:left="720" w:hanging="0"/>
      <w:contextualSpacing/>
    </w:pPr>
    <w:rPr/>
  </w:style>
  <w:style w:type="paragraph" w:styleId="Style19">
    <w:name w:val="Верхний колонтитул"/>
    <w:basedOn w:val="Normal"/>
    <w:pPr>
      <w:tabs>
        <w:tab w:val="center" w:pos="4677" w:leader="none"/>
        <w:tab w:val="right" w:pos="9355" w:leader="none"/>
      </w:tabs>
    </w:pPr>
    <w:rPr/>
  </w:style>
  <w:style w:type="paragraph" w:styleId="Style20">
    <w:name w:val="Нижний колонтитул"/>
    <w:basedOn w:val="Normal"/>
    <w:pPr>
      <w:tabs>
        <w:tab w:val="center" w:pos="4677" w:leader="none"/>
        <w:tab w:val="right" w:pos="9355" w:leader="none"/>
      </w:tabs>
    </w:pPr>
    <w:rPr/>
  </w:style>
  <w:style w:type="paragraph" w:styleId="ListParagraph">
    <w:name w:val="List Paragraph"/>
    <w:basedOn w:val="Normal"/>
    <w:uiPriority w:val="34"/>
    <w:qFormat/>
    <w:pPr>
      <w:spacing w:before="0" w:after="200"/>
      <w:ind w:left="720" w:hanging="0"/>
      <w:contextualSpacing/>
    </w:pPr>
    <w:rPr>
      <w:rFonts w:eastAsia="Times New Roman"/>
    </w:rPr>
  </w:style>
  <w:style w:type="paragraph" w:styleId="ConsPlusTitle" w:customStyle="1">
    <w:name w:val="ConsPlusTitle"/>
    <w:qFormat/>
    <w:pPr>
      <w:widowControl w:val="false"/>
      <w:suppressAutoHyphens w:val="true"/>
      <w:bidi w:val="0"/>
      <w:jc w:val="left"/>
    </w:pPr>
    <w:rPr>
      <w:rFonts w:ascii="Times New Roman" w:hAnsi="Times New Roman" w:eastAsia="Times New Roman" w:cs="Times New Roman"/>
      <w:b/>
      <w:bCs/>
      <w:color w:val="00000A"/>
      <w:sz w:val="24"/>
      <w:szCs w:val="24"/>
      <w:lang w:val="ru-RU" w:eastAsia="zh-CN"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Nonformat" w:customStyle="1">
    <w:name w:val="ConsNonformat"/>
    <w:qFormat/>
    <w:pPr>
      <w:widowControl w:val="false"/>
      <w:suppressAutoHyphens w:val="true"/>
      <w:bidi w:val="0"/>
      <w:jc w:val="left"/>
    </w:pPr>
    <w:rPr>
      <w:rFonts w:ascii="Courier New" w:hAnsi="Courier New" w:eastAsia="Times New Roman" w:cs="Courier New"/>
      <w:color w:val="00000A"/>
      <w:sz w:val="22"/>
      <w:szCs w:val="20"/>
      <w:lang w:val="ru-RU" w:eastAsia="zh-CN" w:bidi="ar-SA"/>
    </w:rPr>
  </w:style>
  <w:style w:type="paragraph" w:styleId="Style21" w:customStyle="1">
    <w:name w:val="Блочная цитата"/>
    <w:basedOn w:val="Normal"/>
    <w:qFormat/>
    <w:pPr>
      <w:spacing w:before="0" w:after="283"/>
      <w:ind w:left="567" w:right="567" w:hanging="0"/>
    </w:pPr>
    <w:rPr/>
  </w:style>
  <w:style w:type="paragraph" w:styleId="Style22">
    <w:name w:val="Заглавие"/>
    <w:basedOn w:val="Style14"/>
    <w:qFormat/>
    <w:pPr>
      <w:jc w:val="center"/>
    </w:pPr>
    <w:rPr>
      <w:b/>
      <w:bCs/>
      <w:sz w:val="56"/>
      <w:szCs w:val="56"/>
    </w:rPr>
  </w:style>
  <w:style w:type="paragraph" w:styleId="Style23">
    <w:name w:val="Подзаголовок"/>
    <w:basedOn w:val="Style14"/>
    <w:qFormat/>
    <w:pPr>
      <w:spacing w:before="60" w:after="120"/>
      <w:jc w:val="center"/>
    </w:pPr>
    <w:rPr>
      <w:sz w:val="36"/>
      <w:szCs w:val="36"/>
    </w:rPr>
  </w:style>
  <w:style w:type="paragraph" w:styleId="Style24">
    <w:name w:val="Основной текст с отступом"/>
    <w:basedOn w:val="Normal"/>
    <w:pPr>
      <w:ind w:left="52" w:hanging="27"/>
      <w:jc w:val="center"/>
    </w:pPr>
    <w:rPr>
      <w:b/>
      <w:bCs/>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22" w:customStyle="1">
    <w:name w:val="Стиль2"/>
    <w:basedOn w:val="Normal"/>
    <w:qFormat/>
    <w:pPr>
      <w:spacing w:lineRule="auto" w:line="360"/>
      <w:ind w:firstLine="720"/>
      <w:jc w:val="both"/>
    </w:pPr>
    <w:rPr>
      <w:sz w:val="26"/>
    </w:rPr>
  </w:style>
  <w:style w:type="paragraph" w:styleId="Style27" w:customStyle="1">
    <w:name w:val="Верхний колонтитул слева"/>
    <w:basedOn w:val="Normal"/>
    <w:qFormat/>
    <w:pPr>
      <w:suppressLineNumbers/>
      <w:tabs>
        <w:tab w:val="center" w:pos="4677" w:leader="none"/>
        <w:tab w:val="right" w:pos="9355" w:leader="none"/>
      </w:tabs>
    </w:pPr>
    <w:rPr/>
  </w:style>
  <w:style w:type="paragraph" w:styleId="Western" w:customStyle="1">
    <w:name w:val="western"/>
    <w:basedOn w:val="Normal"/>
    <w:qFormat/>
    <w:rsid w:val="009f6fba"/>
    <w:pPr>
      <w:suppressAutoHyphens w:val="false"/>
      <w:spacing w:lineRule="auto" w:line="288" w:beforeAutospacing="1" w:after="142"/>
    </w:pPr>
    <w:rPr>
      <w:rFonts w:eastAsia="Times New Roman" w:cs="Times New Roman"/>
      <w:color w:val="000000"/>
      <w:lang w:eastAsia="ru-RU"/>
    </w:rPr>
  </w:style>
  <w:style w:type="numbering" w:styleId="NoList" w:default="1">
    <w:name w:val="No List"/>
    <w:uiPriority w:val="99"/>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3"/>
    <w:uiPriority w:val="59"/>
    <w:rsid w:val="006d0f20"/>
    <w:pPr>
      <w:jc w:val="center"/>
    </w:pPr>
    <w:rPr>
      <w:rFonts w:eastAsiaTheme="minorHAnsi" w:cstheme="minorBidi"/>
      <w:lang w:eastAsia="en-US"/>
      <w:sz w:val="24"/>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LibreOffice/5.0.0.5$Windows_X86_64 LibreOffice_project/1b1a90865e348b492231e1c451437d7a15bb262b</Application>
  <Paragraphs>6</Paragraphs>
  <Company>CWER.ws/portable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2020-02-26T10:02:00Z</dcterms:created>
  <dc:creator>touchak</dc:creator>
  <dc:language>ru-RU</dc:language>
  <cp:lastPrinted>2020-02-26T11:20:00Z</cp:lastPrinted>
  <dcterms:modified xsi:type="dcterms:W3CDTF">2020-12-25T17:29:49Z</dcterms:modified>
  <cp:revision>34</cp:revision>
  <dc:title>ФЕДЕРАЛЬНАЯ АНТИМОНОПОЛЬНАЯ СЛУЖБА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CWER.ws/portable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