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E" w:rsidRDefault="0031380E"/>
    <w:p w:rsidR="00CD69DB" w:rsidRPr="00AC6DD3" w:rsidRDefault="00CD69DB"/>
    <w:p w:rsidR="000A5C4F" w:rsidRPr="00AC6DD3" w:rsidRDefault="000A5C4F">
      <w:pPr>
        <w:jc w:val="both"/>
        <w:rPr>
          <w:b/>
          <w:lang w:val="uk-UA"/>
        </w:rPr>
      </w:pPr>
    </w:p>
    <w:p w:rsidR="004D3798" w:rsidRPr="00AC6DD3" w:rsidRDefault="004D3798" w:rsidP="004D3798">
      <w:pPr>
        <w:jc w:val="center"/>
        <w:rPr>
          <w:b/>
        </w:rPr>
      </w:pPr>
      <w:proofErr w:type="gramStart"/>
      <w:r w:rsidRPr="00AC6DD3">
        <w:rPr>
          <w:b/>
        </w:rPr>
        <w:t>П</w:t>
      </w:r>
      <w:proofErr w:type="gramEnd"/>
      <w:r w:rsidRPr="00AC6DD3">
        <w:rPr>
          <w:b/>
        </w:rPr>
        <w:t xml:space="preserve"> Р О Т О К О Л   </w:t>
      </w:r>
    </w:p>
    <w:p w:rsidR="004D3798" w:rsidRPr="00AC6DD3" w:rsidRDefault="004D3798" w:rsidP="004D3798">
      <w:pPr>
        <w:jc w:val="center"/>
        <w:rPr>
          <w:b/>
        </w:rPr>
      </w:pPr>
      <w:r w:rsidRPr="00AC6DD3">
        <w:rPr>
          <w:b/>
        </w:rPr>
        <w:t xml:space="preserve">заседания комиссии по соблюдению требований </w:t>
      </w:r>
    </w:p>
    <w:p w:rsidR="004D3798" w:rsidRPr="00AC6DD3" w:rsidRDefault="004D3798" w:rsidP="004D3798">
      <w:pPr>
        <w:jc w:val="center"/>
        <w:rPr>
          <w:b/>
        </w:rPr>
      </w:pPr>
      <w:r w:rsidRPr="00AC6DD3">
        <w:rPr>
          <w:b/>
        </w:rPr>
        <w:t>к служебному поведению и урегулированию конфликта интересов в государственном учреждении – Отделении Пенсионного фонда Российской Федерации по Республике Крым</w:t>
      </w:r>
    </w:p>
    <w:p w:rsidR="004D3798" w:rsidRPr="00AC6DD3" w:rsidRDefault="004D3798" w:rsidP="004D3798">
      <w:pPr>
        <w:rPr>
          <w:b/>
        </w:rPr>
      </w:pPr>
    </w:p>
    <w:tbl>
      <w:tblPr>
        <w:tblW w:w="5000" w:type="pct"/>
        <w:tblLook w:val="01E0"/>
      </w:tblPr>
      <w:tblGrid>
        <w:gridCol w:w="5012"/>
        <w:gridCol w:w="5012"/>
      </w:tblGrid>
      <w:tr w:rsidR="004D3798" w:rsidRPr="00AC6DD3" w:rsidTr="001C1CFC">
        <w:tc>
          <w:tcPr>
            <w:tcW w:w="2500" w:type="pct"/>
          </w:tcPr>
          <w:p w:rsidR="004D3798" w:rsidRPr="00AC6DD3" w:rsidRDefault="009B7271" w:rsidP="00216CF9">
            <w:r w:rsidRPr="00AC6DD3">
              <w:t>1</w:t>
            </w:r>
            <w:r w:rsidR="00216CF9" w:rsidRPr="00AC6DD3">
              <w:t>1</w:t>
            </w:r>
            <w:r w:rsidR="004D3798" w:rsidRPr="00AC6DD3">
              <w:t xml:space="preserve">  </w:t>
            </w:r>
            <w:r w:rsidRPr="00AC6DD3">
              <w:t>июня</w:t>
            </w:r>
            <w:r w:rsidR="004D3798" w:rsidRPr="00AC6DD3">
              <w:t xml:space="preserve">  2015 года</w:t>
            </w:r>
          </w:p>
        </w:tc>
        <w:tc>
          <w:tcPr>
            <w:tcW w:w="2500" w:type="pct"/>
          </w:tcPr>
          <w:p w:rsidR="004D3798" w:rsidRPr="00AC6DD3" w:rsidRDefault="004D3798" w:rsidP="006960E7">
            <w:pPr>
              <w:jc w:val="right"/>
            </w:pPr>
            <w:r w:rsidRPr="00AC6DD3">
              <w:t xml:space="preserve">№  </w:t>
            </w:r>
            <w:r w:rsidR="006960E7" w:rsidRPr="00AC6DD3">
              <w:t>6</w:t>
            </w:r>
          </w:p>
        </w:tc>
      </w:tr>
    </w:tbl>
    <w:p w:rsidR="004D3798" w:rsidRPr="00AC6DD3" w:rsidRDefault="004D3798">
      <w:pPr>
        <w:jc w:val="both"/>
        <w:rPr>
          <w:b/>
          <w:lang w:val="uk-UA"/>
        </w:rPr>
      </w:pPr>
    </w:p>
    <w:p w:rsidR="0081306A" w:rsidRPr="00AC6DD3" w:rsidRDefault="0081306A" w:rsidP="00AC6DD3">
      <w:pPr>
        <w:tabs>
          <w:tab w:val="left" w:pos="993"/>
        </w:tabs>
        <w:ind w:right="27"/>
        <w:jc w:val="both"/>
      </w:pPr>
    </w:p>
    <w:p w:rsidR="00E87F1A" w:rsidRPr="00AC6DD3" w:rsidRDefault="00E87F1A" w:rsidP="00E87F1A">
      <w:pPr>
        <w:jc w:val="center"/>
        <w:rPr>
          <w:b/>
          <w:u w:val="single"/>
        </w:rPr>
      </w:pPr>
      <w:r w:rsidRPr="00AC6DD3">
        <w:rPr>
          <w:b/>
          <w:u w:val="single"/>
        </w:rPr>
        <w:t>Повестка дня:</w:t>
      </w:r>
    </w:p>
    <w:p w:rsidR="00E87F1A" w:rsidRPr="00AC6DD3" w:rsidRDefault="00E87F1A" w:rsidP="00E87F1A">
      <w:pPr>
        <w:jc w:val="center"/>
        <w:rPr>
          <w:b/>
        </w:rPr>
      </w:pPr>
    </w:p>
    <w:p w:rsidR="00E87F1A" w:rsidRPr="00AC6DD3" w:rsidRDefault="00E87F1A" w:rsidP="00E56A07">
      <w:pPr>
        <w:pStyle w:val="a6"/>
        <w:spacing w:line="360" w:lineRule="auto"/>
        <w:ind w:firstLine="900"/>
        <w:jc w:val="both"/>
        <w:rPr>
          <w:b w:val="0"/>
        </w:rPr>
      </w:pPr>
      <w:r w:rsidRPr="00AC6DD3">
        <w:rPr>
          <w:b w:val="0"/>
        </w:rPr>
        <w:t>1. О возможном возникновении в государственном учреждении – Отделении Пенсионного фонда Российской Федерации по Республике Крым (далее ОПФР по Республике Крым) конфликта интересов.</w:t>
      </w:r>
    </w:p>
    <w:p w:rsidR="0009075D" w:rsidRPr="00AC6DD3" w:rsidRDefault="0009075D" w:rsidP="00E56A07">
      <w:pPr>
        <w:pStyle w:val="a6"/>
        <w:spacing w:line="360" w:lineRule="auto"/>
        <w:ind w:firstLine="900"/>
        <w:jc w:val="both"/>
        <w:rPr>
          <w:b w:val="0"/>
        </w:rPr>
      </w:pPr>
      <w:r w:rsidRPr="00AC6DD3">
        <w:rPr>
          <w:b w:val="0"/>
        </w:rPr>
        <w:t xml:space="preserve">2. Рассмотрение уведомления </w:t>
      </w:r>
      <w:r w:rsidR="00AC6DD3" w:rsidRPr="00AC6DD3">
        <w:rPr>
          <w:b w:val="0"/>
        </w:rPr>
        <w:t>Министерства</w:t>
      </w:r>
      <w:r w:rsidRPr="00AC6DD3">
        <w:rPr>
          <w:b w:val="0"/>
        </w:rPr>
        <w:t xml:space="preserve"> о трудоустройстве бывшего ра</w:t>
      </w:r>
      <w:r w:rsidR="00AC6DD3" w:rsidRPr="00AC6DD3">
        <w:rPr>
          <w:b w:val="0"/>
        </w:rPr>
        <w:t>ботника ОПФР по Республике Крым.</w:t>
      </w:r>
    </w:p>
    <w:p w:rsidR="00E87F1A" w:rsidRPr="00AC6DD3" w:rsidRDefault="00E87F1A" w:rsidP="00E87F1A">
      <w:pPr>
        <w:pStyle w:val="a6"/>
        <w:spacing w:line="360" w:lineRule="auto"/>
        <w:ind w:left="51" w:firstLine="709"/>
        <w:jc w:val="both"/>
        <w:rPr>
          <w:b w:val="0"/>
        </w:rPr>
      </w:pPr>
      <w:r w:rsidRPr="00AC6DD3">
        <w:t>СЛУШАЛИ:</w:t>
      </w:r>
      <w:r w:rsidRPr="00AC6DD3">
        <w:rPr>
          <w:b w:val="0"/>
        </w:rPr>
        <w:t xml:space="preserve"> </w:t>
      </w:r>
    </w:p>
    <w:p w:rsidR="00AC6DD3" w:rsidRPr="00AC6DD3" w:rsidRDefault="00E87F1A" w:rsidP="00E56A07">
      <w:pPr>
        <w:pStyle w:val="a6"/>
        <w:spacing w:line="360" w:lineRule="auto"/>
        <w:jc w:val="both"/>
        <w:rPr>
          <w:b w:val="0"/>
        </w:rPr>
      </w:pPr>
      <w:r w:rsidRPr="00AC6DD3">
        <w:rPr>
          <w:b w:val="0"/>
        </w:rPr>
        <w:t xml:space="preserve">       – </w:t>
      </w:r>
      <w:r w:rsidR="00AC6DD3" w:rsidRPr="00AC6DD3">
        <w:rPr>
          <w:b w:val="0"/>
        </w:rPr>
        <w:t>председателя Комиссии</w:t>
      </w:r>
      <w:r w:rsidR="00E56A07" w:rsidRPr="00AC6DD3">
        <w:rPr>
          <w:b w:val="0"/>
        </w:rPr>
        <w:t xml:space="preserve">, который огласил решение Управляющего по  протоколу  заседания  комиссии от 25 мая 2015 г. №5. </w:t>
      </w:r>
    </w:p>
    <w:p w:rsidR="00E87F1A" w:rsidRPr="00AC6DD3" w:rsidRDefault="00AC6DD3" w:rsidP="00E56A07">
      <w:pPr>
        <w:pStyle w:val="a6"/>
        <w:spacing w:line="360" w:lineRule="auto"/>
        <w:jc w:val="both"/>
        <w:rPr>
          <w:b w:val="0"/>
        </w:rPr>
      </w:pPr>
      <w:r w:rsidRPr="00AC6DD3">
        <w:rPr>
          <w:b w:val="0"/>
        </w:rPr>
        <w:t xml:space="preserve">         </w:t>
      </w:r>
      <w:r w:rsidR="00E56A07" w:rsidRPr="00AC6DD3">
        <w:rPr>
          <w:b w:val="0"/>
        </w:rPr>
        <w:t xml:space="preserve">Сообщил </w:t>
      </w:r>
      <w:r w:rsidR="00E87F1A" w:rsidRPr="00AC6DD3">
        <w:rPr>
          <w:b w:val="0"/>
        </w:rPr>
        <w:t xml:space="preserve"> о возможном возникновении в ОПФР по Республике Крым конфликта интересов. На основании </w:t>
      </w:r>
      <w:r w:rsidR="00BB2DE5" w:rsidRPr="00AC6DD3">
        <w:rPr>
          <w:b w:val="0"/>
        </w:rPr>
        <w:t>поступивш</w:t>
      </w:r>
      <w:r w:rsidRPr="00AC6DD3">
        <w:rPr>
          <w:b w:val="0"/>
        </w:rPr>
        <w:t>их в Комиссию уведомлений</w:t>
      </w:r>
      <w:r w:rsidR="00E87F1A" w:rsidRPr="00AC6DD3">
        <w:rPr>
          <w:b w:val="0"/>
        </w:rPr>
        <w:t xml:space="preserve"> </w:t>
      </w:r>
      <w:r w:rsidR="00BB2DE5" w:rsidRPr="00AC6DD3">
        <w:rPr>
          <w:b w:val="0"/>
        </w:rPr>
        <w:t>относительно нахождения в близком родстве</w:t>
      </w:r>
      <w:r w:rsidRPr="00AC6DD3">
        <w:rPr>
          <w:b w:val="0"/>
        </w:rPr>
        <w:t>.</w:t>
      </w:r>
      <w:r w:rsidR="00BB2DE5" w:rsidRPr="00AC6DD3">
        <w:rPr>
          <w:b w:val="0"/>
        </w:rPr>
        <w:t xml:space="preserve"> </w:t>
      </w:r>
    </w:p>
    <w:p w:rsidR="00E87F1A" w:rsidRPr="00AC6DD3" w:rsidRDefault="00E87F1A" w:rsidP="00E87F1A">
      <w:pPr>
        <w:pStyle w:val="22"/>
        <w:spacing w:after="0" w:line="360" w:lineRule="auto"/>
        <w:ind w:left="0" w:firstLine="709"/>
        <w:rPr>
          <w:b/>
        </w:rPr>
      </w:pPr>
      <w:r w:rsidRPr="00AC6DD3">
        <w:rPr>
          <w:b/>
        </w:rPr>
        <w:t xml:space="preserve">ВЫСТУПИЛИ: </w:t>
      </w:r>
    </w:p>
    <w:p w:rsidR="00E87F1A" w:rsidRPr="00AC6DD3" w:rsidRDefault="00E56A07" w:rsidP="00E87F1A">
      <w:pPr>
        <w:spacing w:line="360" w:lineRule="auto"/>
        <w:ind w:firstLine="709"/>
        <w:jc w:val="both"/>
      </w:pPr>
      <w:r w:rsidRPr="00AC6DD3">
        <w:t xml:space="preserve">– </w:t>
      </w:r>
      <w:r w:rsidR="00AC6DD3" w:rsidRPr="00AC6DD3">
        <w:t>член Комиссии</w:t>
      </w:r>
      <w:r w:rsidR="00E87F1A" w:rsidRPr="00AC6DD3">
        <w:t xml:space="preserve"> проинформировала, что в соответствии с Федеральным законом от 28.12.2008 г. №273-ФЗ «О противодействии коррупции» была  проведена проверка в  ОПФР по Республике Крым на предмет непосредственного подчинения близкому лицу или непосредственного подчинения в связи с выполнением полномочий близких лиц.</w:t>
      </w:r>
    </w:p>
    <w:p w:rsidR="00E87F1A" w:rsidRPr="00AC6DD3" w:rsidRDefault="00E87F1A" w:rsidP="00E87F1A">
      <w:pPr>
        <w:spacing w:line="360" w:lineRule="auto"/>
        <w:ind w:firstLine="709"/>
        <w:jc w:val="both"/>
      </w:pPr>
      <w:r w:rsidRPr="00AC6DD3">
        <w:t>По итогу рассмотрения и изучения всех предоставленных документов и материалов пришли к следующему выводу:</w:t>
      </w:r>
    </w:p>
    <w:p w:rsidR="00E87F1A" w:rsidRPr="00AC6DD3" w:rsidRDefault="00E87F1A" w:rsidP="00E87F1A">
      <w:pPr>
        <w:spacing w:line="360" w:lineRule="auto"/>
        <w:ind w:firstLine="709"/>
        <w:jc w:val="both"/>
      </w:pPr>
      <w:r w:rsidRPr="00AC6DD3">
        <w:t>Установлено, что при выполнении служебных обязанностей указанными должностными лицами факт конфликта интересов, прямой правовой или организационной зависимости не возникает.</w:t>
      </w:r>
    </w:p>
    <w:p w:rsidR="00E87F1A" w:rsidRPr="00AC6DD3" w:rsidRDefault="00E87F1A" w:rsidP="00E87F1A">
      <w:pPr>
        <w:spacing w:line="360" w:lineRule="auto"/>
        <w:jc w:val="both"/>
        <w:rPr>
          <w:bCs/>
        </w:rPr>
      </w:pPr>
    </w:p>
    <w:p w:rsidR="00E87F1A" w:rsidRPr="00AC6DD3" w:rsidRDefault="00E87F1A" w:rsidP="00E87F1A">
      <w:pPr>
        <w:spacing w:line="360" w:lineRule="auto"/>
        <w:ind w:firstLine="709"/>
        <w:jc w:val="both"/>
      </w:pPr>
      <w:r w:rsidRPr="00AC6DD3">
        <w:rPr>
          <w:b/>
        </w:rPr>
        <w:t>РЕШИЛИ</w:t>
      </w:r>
      <w:r w:rsidRPr="00AC6DD3">
        <w:t>:</w:t>
      </w:r>
    </w:p>
    <w:p w:rsidR="006960E7" w:rsidRPr="00AC6DD3" w:rsidRDefault="00E87F1A" w:rsidP="006960E7">
      <w:pPr>
        <w:spacing w:line="360" w:lineRule="auto"/>
        <w:ind w:firstLine="567"/>
        <w:jc w:val="both"/>
      </w:pPr>
      <w:r w:rsidRPr="00AC6DD3">
        <w:t xml:space="preserve"> В соответствии с Федеральным законом Российской Федерации от 25.11.2008 г. №273-ФЗ «</w:t>
      </w:r>
      <w:proofErr w:type="gramStart"/>
      <w:r w:rsidRPr="00AC6DD3">
        <w:t>О</w:t>
      </w:r>
      <w:proofErr w:type="gramEnd"/>
      <w:r w:rsidRPr="00AC6DD3">
        <w:t xml:space="preserve"> </w:t>
      </w:r>
      <w:proofErr w:type="gramStart"/>
      <w:r w:rsidRPr="00AC6DD3">
        <w:t>противодействию</w:t>
      </w:r>
      <w:proofErr w:type="gramEnd"/>
      <w:r w:rsidRPr="00AC6DD3">
        <w:t xml:space="preserve"> коррупции» непосредственного подчинения близкому лицу или непосредственного подчинения в связи с выполнением полномочий близких лиц не выявлено.</w:t>
      </w:r>
    </w:p>
    <w:p w:rsidR="0009075D" w:rsidRPr="00AC6DD3" w:rsidRDefault="0009075D" w:rsidP="0009075D">
      <w:pPr>
        <w:pStyle w:val="a6"/>
        <w:spacing w:line="360" w:lineRule="auto"/>
        <w:ind w:left="51" w:firstLine="709"/>
        <w:jc w:val="both"/>
        <w:rPr>
          <w:b w:val="0"/>
        </w:rPr>
      </w:pPr>
      <w:r w:rsidRPr="00AC6DD3">
        <w:lastRenderedPageBreak/>
        <w:t>СЛУШАЛИ:</w:t>
      </w:r>
      <w:r w:rsidRPr="00AC6DD3">
        <w:rPr>
          <w:b w:val="0"/>
        </w:rPr>
        <w:t xml:space="preserve"> </w:t>
      </w:r>
    </w:p>
    <w:p w:rsidR="00AC6DD3" w:rsidRPr="00AC6DD3" w:rsidRDefault="0009075D" w:rsidP="0009075D">
      <w:pPr>
        <w:pStyle w:val="a6"/>
        <w:spacing w:line="360" w:lineRule="auto"/>
        <w:ind w:firstLine="657"/>
        <w:jc w:val="both"/>
        <w:rPr>
          <w:b w:val="0"/>
        </w:rPr>
      </w:pPr>
      <w:r w:rsidRPr="00AC6DD3">
        <w:rPr>
          <w:b w:val="0"/>
        </w:rPr>
        <w:t xml:space="preserve"> – </w:t>
      </w:r>
      <w:r w:rsidR="00AC6DD3" w:rsidRPr="00AC6DD3">
        <w:rPr>
          <w:b w:val="0"/>
        </w:rPr>
        <w:t>председателя Комиссии</w:t>
      </w:r>
      <w:r w:rsidRPr="00AC6DD3">
        <w:rPr>
          <w:b w:val="0"/>
        </w:rPr>
        <w:t>, который сообщил что в государственное учреждение – Отделение Пенсионного фонда Российской Федерации по Республике Крым поступило уведомление от  Министерства о трудоустройстве бывшего сотрудника ОПФР по Республике Крым</w:t>
      </w:r>
      <w:r w:rsidR="00AC6DD3" w:rsidRPr="00AC6DD3">
        <w:rPr>
          <w:b w:val="0"/>
        </w:rPr>
        <w:t>.</w:t>
      </w:r>
    </w:p>
    <w:p w:rsidR="0009075D" w:rsidRPr="00AC6DD3" w:rsidRDefault="0009075D" w:rsidP="0009075D">
      <w:pPr>
        <w:pStyle w:val="a6"/>
        <w:spacing w:line="360" w:lineRule="auto"/>
        <w:ind w:firstLine="657"/>
        <w:jc w:val="both"/>
      </w:pPr>
      <w:r w:rsidRPr="00AC6DD3">
        <w:t>РЕШИЛИ:</w:t>
      </w:r>
    </w:p>
    <w:p w:rsidR="00F62A15" w:rsidRPr="00AC6DD3" w:rsidRDefault="0009075D" w:rsidP="00AC6DD3">
      <w:pPr>
        <w:pStyle w:val="a6"/>
        <w:spacing w:line="360" w:lineRule="auto"/>
        <w:ind w:firstLine="657"/>
        <w:jc w:val="both"/>
      </w:pPr>
      <w:r w:rsidRPr="00AC6DD3">
        <w:rPr>
          <w:b w:val="0"/>
        </w:rPr>
        <w:t>Перечень задач и функций, определенных должностным регламентом в основные обязанности по предыдущему месту работы бывшего работника ОПФР по Республике Крым не входили. В соответствии с Федеральным законом Российской Федерации от 25.11.2008 г. №273-ФЗ «О противодействии коррупции» ОПФР по Республике Крым не возражает против трудоустройства</w:t>
      </w:r>
      <w:r w:rsidR="00AC6DD3" w:rsidRPr="00AC6DD3">
        <w:rPr>
          <w:b w:val="0"/>
        </w:rPr>
        <w:t>.</w:t>
      </w:r>
      <w:r w:rsidRPr="00AC6DD3">
        <w:rPr>
          <w:b w:val="0"/>
        </w:rPr>
        <w:t xml:space="preserve"> </w:t>
      </w:r>
    </w:p>
    <w:p w:rsidR="00E87F1A" w:rsidRPr="00AC6DD3" w:rsidRDefault="00E87F1A" w:rsidP="00DD4293">
      <w:pPr>
        <w:pStyle w:val="a6"/>
        <w:spacing w:line="360" w:lineRule="auto"/>
        <w:ind w:firstLine="900"/>
        <w:jc w:val="both"/>
        <w:rPr>
          <w:b w:val="0"/>
        </w:rPr>
      </w:pPr>
      <w:r w:rsidRPr="00AC6DD3">
        <w:rPr>
          <w:b w:val="0"/>
        </w:rPr>
        <w:t xml:space="preserve">ГОЛОСОВАЛИ: «за» –  </w:t>
      </w:r>
      <w:r w:rsidR="00216CF9" w:rsidRPr="00AC6DD3">
        <w:rPr>
          <w:b w:val="0"/>
        </w:rPr>
        <w:t>5</w:t>
      </w:r>
      <w:r w:rsidRPr="00AC6DD3">
        <w:rPr>
          <w:b w:val="0"/>
        </w:rPr>
        <w:t xml:space="preserve"> чел.; «против» - нет; «воздержались» – нет.</w:t>
      </w:r>
    </w:p>
    <w:p w:rsidR="00DD4293" w:rsidRPr="00AC6DD3" w:rsidRDefault="00DD4293" w:rsidP="00DD4293">
      <w:pPr>
        <w:pStyle w:val="a6"/>
        <w:spacing w:line="360" w:lineRule="auto"/>
        <w:ind w:firstLine="900"/>
        <w:jc w:val="both"/>
        <w:rPr>
          <w:b w:val="0"/>
        </w:rPr>
      </w:pPr>
    </w:p>
    <w:p w:rsidR="004D3798" w:rsidRPr="004D3798" w:rsidRDefault="004D3798" w:rsidP="006960E7">
      <w:pPr>
        <w:jc w:val="both"/>
        <w:rPr>
          <w:b/>
          <w:sz w:val="28"/>
          <w:szCs w:val="28"/>
        </w:rPr>
      </w:pPr>
    </w:p>
    <w:sectPr w:rsidR="004D3798" w:rsidRPr="004D3798" w:rsidSect="006C1B2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CD" w:rsidRDefault="002B2ACD">
      <w:r>
        <w:separator/>
      </w:r>
    </w:p>
  </w:endnote>
  <w:endnote w:type="continuationSeparator" w:id="1">
    <w:p w:rsidR="002B2ACD" w:rsidRDefault="002B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CD" w:rsidRDefault="002B2ACD">
      <w:r>
        <w:separator/>
      </w:r>
    </w:p>
  </w:footnote>
  <w:footnote w:type="continuationSeparator" w:id="1">
    <w:p w:rsidR="002B2ACD" w:rsidRDefault="002B2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7747"/>
    <w:multiLevelType w:val="hybridMultilevel"/>
    <w:tmpl w:val="073608CA"/>
    <w:lvl w:ilvl="0" w:tplc="C178C22E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ECB"/>
    <w:rsid w:val="00012E3C"/>
    <w:rsid w:val="0002262E"/>
    <w:rsid w:val="0002626B"/>
    <w:rsid w:val="0003795F"/>
    <w:rsid w:val="00037FF7"/>
    <w:rsid w:val="00066018"/>
    <w:rsid w:val="00084B2D"/>
    <w:rsid w:val="0009075D"/>
    <w:rsid w:val="0009251B"/>
    <w:rsid w:val="000A278E"/>
    <w:rsid w:val="000A5C4F"/>
    <w:rsid w:val="000B5FDE"/>
    <w:rsid w:val="00105DFF"/>
    <w:rsid w:val="00107215"/>
    <w:rsid w:val="00115ECB"/>
    <w:rsid w:val="00120523"/>
    <w:rsid w:val="001467A5"/>
    <w:rsid w:val="00154ABB"/>
    <w:rsid w:val="001A1C88"/>
    <w:rsid w:val="001B2350"/>
    <w:rsid w:val="001C1CFC"/>
    <w:rsid w:val="001C28A4"/>
    <w:rsid w:val="001C793A"/>
    <w:rsid w:val="00203A1D"/>
    <w:rsid w:val="00205D65"/>
    <w:rsid w:val="00214748"/>
    <w:rsid w:val="00216CF9"/>
    <w:rsid w:val="0024277D"/>
    <w:rsid w:val="0025413A"/>
    <w:rsid w:val="002B2ACD"/>
    <w:rsid w:val="002F2147"/>
    <w:rsid w:val="003018E7"/>
    <w:rsid w:val="00312EEE"/>
    <w:rsid w:val="0031380E"/>
    <w:rsid w:val="00331B6C"/>
    <w:rsid w:val="00355960"/>
    <w:rsid w:val="003A51BD"/>
    <w:rsid w:val="003F07CA"/>
    <w:rsid w:val="003F7F59"/>
    <w:rsid w:val="004168CD"/>
    <w:rsid w:val="00445FB1"/>
    <w:rsid w:val="00446EA5"/>
    <w:rsid w:val="004A1B6E"/>
    <w:rsid w:val="004A310B"/>
    <w:rsid w:val="004A44D6"/>
    <w:rsid w:val="004B2264"/>
    <w:rsid w:val="004C4E56"/>
    <w:rsid w:val="004D3798"/>
    <w:rsid w:val="004E3006"/>
    <w:rsid w:val="004E5AE1"/>
    <w:rsid w:val="00522FF8"/>
    <w:rsid w:val="00585284"/>
    <w:rsid w:val="00587C9C"/>
    <w:rsid w:val="005A0C51"/>
    <w:rsid w:val="005A1E01"/>
    <w:rsid w:val="005A1FA8"/>
    <w:rsid w:val="005C1CF9"/>
    <w:rsid w:val="00624AB3"/>
    <w:rsid w:val="00637835"/>
    <w:rsid w:val="00640B24"/>
    <w:rsid w:val="00693E19"/>
    <w:rsid w:val="006960E7"/>
    <w:rsid w:val="006A0F6C"/>
    <w:rsid w:val="006B0E05"/>
    <w:rsid w:val="006C1B20"/>
    <w:rsid w:val="006D7542"/>
    <w:rsid w:val="006F5CFC"/>
    <w:rsid w:val="007020CE"/>
    <w:rsid w:val="00723288"/>
    <w:rsid w:val="0072511D"/>
    <w:rsid w:val="00780161"/>
    <w:rsid w:val="007A1AA1"/>
    <w:rsid w:val="007B0C59"/>
    <w:rsid w:val="007B373B"/>
    <w:rsid w:val="007C07ED"/>
    <w:rsid w:val="007D0176"/>
    <w:rsid w:val="007D408A"/>
    <w:rsid w:val="007E1948"/>
    <w:rsid w:val="0081306A"/>
    <w:rsid w:val="00832A73"/>
    <w:rsid w:val="008549A7"/>
    <w:rsid w:val="008656B8"/>
    <w:rsid w:val="00870E19"/>
    <w:rsid w:val="008D087C"/>
    <w:rsid w:val="008E38A1"/>
    <w:rsid w:val="00961920"/>
    <w:rsid w:val="0096619C"/>
    <w:rsid w:val="0096663B"/>
    <w:rsid w:val="009722A8"/>
    <w:rsid w:val="009A0141"/>
    <w:rsid w:val="009A5E04"/>
    <w:rsid w:val="009B336D"/>
    <w:rsid w:val="009B7271"/>
    <w:rsid w:val="009C482B"/>
    <w:rsid w:val="009C571C"/>
    <w:rsid w:val="009E126D"/>
    <w:rsid w:val="009F5084"/>
    <w:rsid w:val="00A00258"/>
    <w:rsid w:val="00AA032F"/>
    <w:rsid w:val="00AA131C"/>
    <w:rsid w:val="00AC6DD3"/>
    <w:rsid w:val="00AD0791"/>
    <w:rsid w:val="00B34807"/>
    <w:rsid w:val="00B36ADC"/>
    <w:rsid w:val="00BA20CD"/>
    <w:rsid w:val="00BB2DE5"/>
    <w:rsid w:val="00BB3F2A"/>
    <w:rsid w:val="00BE2EA6"/>
    <w:rsid w:val="00BE5FF9"/>
    <w:rsid w:val="00C109B7"/>
    <w:rsid w:val="00C16E6F"/>
    <w:rsid w:val="00C4769B"/>
    <w:rsid w:val="00C91B3F"/>
    <w:rsid w:val="00CB4FB8"/>
    <w:rsid w:val="00CC3D12"/>
    <w:rsid w:val="00CD3CA5"/>
    <w:rsid w:val="00CD69DB"/>
    <w:rsid w:val="00CE7A05"/>
    <w:rsid w:val="00D5506F"/>
    <w:rsid w:val="00D6487B"/>
    <w:rsid w:val="00D6713C"/>
    <w:rsid w:val="00DD18A9"/>
    <w:rsid w:val="00DD4293"/>
    <w:rsid w:val="00DF258E"/>
    <w:rsid w:val="00E11370"/>
    <w:rsid w:val="00E12FAE"/>
    <w:rsid w:val="00E27102"/>
    <w:rsid w:val="00E45E6F"/>
    <w:rsid w:val="00E56A07"/>
    <w:rsid w:val="00E7307E"/>
    <w:rsid w:val="00E8760C"/>
    <w:rsid w:val="00E87F1A"/>
    <w:rsid w:val="00E915C4"/>
    <w:rsid w:val="00E91D04"/>
    <w:rsid w:val="00F62A15"/>
    <w:rsid w:val="00F758FE"/>
    <w:rsid w:val="00F84C17"/>
    <w:rsid w:val="00FA5646"/>
    <w:rsid w:val="00FA5934"/>
    <w:rsid w:val="00FB0D80"/>
    <w:rsid w:val="00F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B20"/>
    <w:pPr>
      <w:keepNext/>
      <w:jc w:val="center"/>
      <w:outlineLvl w:val="0"/>
    </w:pPr>
    <w:rPr>
      <w:rFonts w:ascii="TimesET" w:hAnsi="TimesET"/>
      <w:b/>
      <w:bCs/>
    </w:rPr>
  </w:style>
  <w:style w:type="paragraph" w:styleId="2">
    <w:name w:val="heading 2"/>
    <w:basedOn w:val="a"/>
    <w:next w:val="a"/>
    <w:link w:val="20"/>
    <w:qFormat/>
    <w:rsid w:val="006C1B20"/>
    <w:pPr>
      <w:keepNext/>
      <w:jc w:val="center"/>
      <w:outlineLvl w:val="1"/>
    </w:pPr>
    <w:rPr>
      <w:b/>
      <w:bCs/>
      <w:sz w:val="18"/>
      <w:szCs w:val="16"/>
    </w:rPr>
  </w:style>
  <w:style w:type="paragraph" w:styleId="3">
    <w:name w:val="heading 3"/>
    <w:basedOn w:val="a"/>
    <w:next w:val="a"/>
    <w:qFormat/>
    <w:rsid w:val="006C1B20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C1B20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6C1B20"/>
    <w:pPr>
      <w:keepNext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B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C1B2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C1B20"/>
    <w:rPr>
      <w:sz w:val="28"/>
    </w:rPr>
  </w:style>
  <w:style w:type="paragraph" w:styleId="21">
    <w:name w:val="Body Text 2"/>
    <w:basedOn w:val="a"/>
    <w:rsid w:val="006C1B20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link w:val="a7"/>
    <w:rsid w:val="006C1B20"/>
    <w:pPr>
      <w:ind w:left="52" w:hanging="27"/>
      <w:jc w:val="center"/>
    </w:pPr>
    <w:rPr>
      <w:b/>
      <w:bCs/>
    </w:rPr>
  </w:style>
  <w:style w:type="paragraph" w:styleId="a8">
    <w:name w:val="Balloon Text"/>
    <w:basedOn w:val="a"/>
    <w:link w:val="a9"/>
    <w:rsid w:val="00066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6018"/>
    <w:rPr>
      <w:rFonts w:ascii="Tahoma" w:hAnsi="Tahoma" w:cs="Tahoma"/>
      <w:sz w:val="16"/>
      <w:szCs w:val="16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A5C4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B0E05"/>
    <w:rPr>
      <w:rFonts w:ascii="TimesET" w:hAnsi="TimesE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B0E05"/>
    <w:rPr>
      <w:b/>
      <w:bCs/>
      <w:sz w:val="18"/>
      <w:szCs w:val="16"/>
    </w:rPr>
  </w:style>
  <w:style w:type="character" w:customStyle="1" w:styleId="40">
    <w:name w:val="Заголовок 4 Знак"/>
    <w:basedOn w:val="a0"/>
    <w:link w:val="4"/>
    <w:rsid w:val="006B0E05"/>
    <w:rPr>
      <w:b/>
      <w:bCs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E87F1A"/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E87F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87F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OPFR</dc:creator>
  <cp:lastModifiedBy>1111</cp:lastModifiedBy>
  <cp:revision>2</cp:revision>
  <cp:lastPrinted>2018-02-16T12:44:00Z</cp:lastPrinted>
  <dcterms:created xsi:type="dcterms:W3CDTF">2019-07-24T14:51:00Z</dcterms:created>
  <dcterms:modified xsi:type="dcterms:W3CDTF">2019-07-24T14:51:00Z</dcterms:modified>
</cp:coreProperties>
</file>