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3793" w:type="dxa"/>
        <w:jc w:val="right"/>
        <w:tblInd w:w="0" w:type="dxa"/>
        <w:tblBorders/>
        <w:tblCellMar>
          <w:top w:w="0" w:type="dxa"/>
          <w:left w:w="108" w:type="dxa"/>
          <w:bottom w:w="0" w:type="dxa"/>
          <w:right w:w="108" w:type="dxa"/>
        </w:tblCellMar>
        <w:tblLook w:firstRow="1" w:noVBand="1" w:lastRow="0" w:firstColumn="1" w:lastColumn="0" w:noHBand="0" w:val="04a0"/>
      </w:tblPr>
      <w:tblGrid>
        <w:gridCol w:w="3793"/>
      </w:tblGrid>
      <w:tr>
        <w:trPr/>
        <w:tc>
          <w:tcPr>
            <w:tcW w:w="3793" w:type="dxa"/>
            <w:tcBorders/>
            <w:shd w:fill="auto" w:val="clear"/>
          </w:tcPr>
          <w:p>
            <w:pPr>
              <w:pStyle w:val="NormalIndent"/>
              <w:suppressAutoHyphens w:val="true"/>
              <w:spacing w:lineRule="auto" w:line="240" w:before="0" w:after="0"/>
              <w:ind w:hanging="0"/>
              <w:contextualSpacing/>
              <w:jc w:val="left"/>
              <w:rPr>
                <w:szCs w:val="26"/>
              </w:rPr>
            </w:pPr>
            <w:r>
              <w:rPr>
                <w:szCs w:val="26"/>
              </w:rPr>
              <w:t xml:space="preserve">Приложение 1  </w:t>
            </w:r>
          </w:p>
          <w:p>
            <w:pPr>
              <w:pStyle w:val="NormalIndent"/>
              <w:suppressAutoHyphens w:val="true"/>
              <w:spacing w:lineRule="auto" w:line="240" w:before="0" w:after="0"/>
              <w:ind w:hanging="0"/>
              <w:contextualSpacing/>
              <w:jc w:val="left"/>
              <w:rPr>
                <w:szCs w:val="26"/>
              </w:rPr>
            </w:pPr>
            <w:r>
              <w:rPr>
                <w:szCs w:val="26"/>
              </w:rPr>
              <w:t xml:space="preserve">к приказу </w:t>
            </w:r>
          </w:p>
          <w:p>
            <w:pPr>
              <w:pStyle w:val="NormalIndent"/>
              <w:suppressAutoHyphens w:val="true"/>
              <w:spacing w:lineRule="auto" w:line="240" w:before="0" w:after="0"/>
              <w:ind w:hanging="0"/>
              <w:contextualSpacing/>
              <w:jc w:val="left"/>
              <w:rPr>
                <w:color w:val="000000"/>
              </w:rPr>
            </w:pPr>
            <w:r>
              <w:rPr>
                <w:color w:val="000000"/>
                <w:szCs w:val="26"/>
              </w:rPr>
              <w:t xml:space="preserve">УПФР  в Курагинском районе Красноярского края (межрайонное) от 26.12.2018 </w:t>
            </w:r>
          </w:p>
          <w:p>
            <w:pPr>
              <w:pStyle w:val="NormalIndent"/>
              <w:suppressAutoHyphens w:val="true"/>
              <w:spacing w:lineRule="auto" w:line="240" w:before="0" w:after="0"/>
              <w:ind w:hanging="0"/>
              <w:contextualSpacing/>
              <w:jc w:val="left"/>
              <w:rPr>
                <w:color w:val="000000"/>
                <w:lang w:val="en-US"/>
              </w:rPr>
            </w:pPr>
            <w:r>
              <w:rPr>
                <w:color w:val="000000"/>
                <w:szCs w:val="26"/>
              </w:rPr>
              <w:t xml:space="preserve">№ </w:t>
            </w:r>
            <w:r>
              <w:rPr>
                <w:color w:val="000000"/>
                <w:szCs w:val="26"/>
              </w:rPr>
              <w:t>3</w:t>
            </w:r>
            <w:r>
              <w:rPr>
                <w:color w:val="000000"/>
                <w:szCs w:val="26"/>
                <w:lang w:val="en-US"/>
              </w:rPr>
              <w:t>89</w:t>
            </w:r>
          </w:p>
        </w:tc>
      </w:tr>
    </w:tbl>
    <w:p>
      <w:pPr>
        <w:pStyle w:val="NormalIndent"/>
        <w:suppressAutoHyphens w:val="true"/>
        <w:spacing w:lineRule="auto" w:line="240" w:before="0" w:after="0"/>
        <w:ind w:hanging="0"/>
        <w:contextualSpacing/>
        <w:jc w:val="right"/>
        <w:rPr>
          <w:sz w:val="28"/>
          <w:szCs w:val="28"/>
        </w:rPr>
      </w:pPr>
      <w:r>
        <w:rPr>
          <w:sz w:val="28"/>
          <w:szCs w:val="28"/>
        </w:rPr>
        <w:t xml:space="preserve">                                                                                 </w:t>
      </w:r>
    </w:p>
    <w:p>
      <w:pPr>
        <w:pStyle w:val="NormalIndent"/>
        <w:suppressAutoHyphens w:val="true"/>
        <w:spacing w:lineRule="auto" w:line="240" w:before="0" w:after="0"/>
        <w:ind w:hanging="0"/>
        <w:contextualSpacing/>
        <w:jc w:val="left"/>
        <w:rPr>
          <w:szCs w:val="26"/>
        </w:rPr>
      </w:pPr>
      <w:r>
        <w:rPr>
          <w:szCs w:val="26"/>
        </w:rPr>
      </w:r>
    </w:p>
    <w:p>
      <w:pPr>
        <w:pStyle w:val="NormalIndent"/>
        <w:suppressAutoHyphens w:val="true"/>
        <w:spacing w:lineRule="auto" w:line="240" w:before="0" w:after="0"/>
        <w:ind w:hanging="0"/>
        <w:contextualSpacing/>
        <w:jc w:val="left"/>
        <w:rPr>
          <w:szCs w:val="26"/>
        </w:rPr>
      </w:pPr>
      <w:r>
        <w:rPr>
          <w:szCs w:val="26"/>
        </w:rPr>
      </w:r>
    </w:p>
    <w:p>
      <w:pPr>
        <w:pStyle w:val="NormalIndent"/>
        <w:suppressAutoHyphens w:val="true"/>
        <w:spacing w:lineRule="auto" w:line="240" w:before="0" w:after="0"/>
        <w:ind w:hanging="0"/>
        <w:contextualSpacing/>
        <w:jc w:val="center"/>
        <w:rPr/>
      </w:pPr>
      <w:r>
        <w:rPr>
          <w:color w:val="000000"/>
          <w:szCs w:val="26"/>
        </w:rPr>
        <w:t>Учетная политика по исполнению бюджета</w:t>
      </w:r>
    </w:p>
    <w:p>
      <w:pPr>
        <w:pStyle w:val="NormalIndent"/>
        <w:suppressAutoHyphens w:val="true"/>
        <w:spacing w:lineRule="auto" w:line="240" w:before="0" w:after="0"/>
        <w:ind w:hanging="0"/>
        <w:contextualSpacing/>
        <w:jc w:val="center"/>
        <w:rPr>
          <w:color w:val="000000"/>
        </w:rPr>
      </w:pPr>
      <w:r>
        <w:rPr>
          <w:color w:val="000000"/>
          <w:szCs w:val="26"/>
        </w:rPr>
        <w:t>Государственного учреждения – Управления Пенсионного фонда</w:t>
      </w:r>
    </w:p>
    <w:p>
      <w:pPr>
        <w:pStyle w:val="NormalIndent"/>
        <w:suppressAutoHyphens w:val="true"/>
        <w:spacing w:lineRule="auto" w:line="240" w:before="0" w:after="0"/>
        <w:ind w:hanging="0"/>
        <w:contextualSpacing/>
        <w:jc w:val="center"/>
        <w:rPr>
          <w:color w:val="000000"/>
        </w:rPr>
      </w:pPr>
      <w:r>
        <w:rPr>
          <w:color w:val="000000"/>
          <w:szCs w:val="26"/>
        </w:rPr>
        <w:t xml:space="preserve"> </w:t>
      </w:r>
      <w:r>
        <w:rPr>
          <w:color w:val="000000"/>
          <w:szCs w:val="26"/>
        </w:rPr>
        <w:t xml:space="preserve">Российской Федерации в  Курагинском районе Красноярского края (межрайонное)  (далее -  </w:t>
      </w:r>
      <w:bookmarkStart w:id="0" w:name="__DdeLink__1219_3276853935"/>
      <w:r>
        <w:rPr>
          <w:color w:val="000000"/>
          <w:szCs w:val="26"/>
        </w:rPr>
        <w:t>Учетная политика УПФР</w:t>
      </w:r>
      <w:bookmarkEnd w:id="0"/>
      <w:r>
        <w:rPr>
          <w:color w:val="000000"/>
          <w:szCs w:val="26"/>
        </w:rPr>
        <w:t>)</w:t>
      </w:r>
    </w:p>
    <w:p>
      <w:pPr>
        <w:pStyle w:val="NormalIndent"/>
        <w:suppressAutoHyphens w:val="true"/>
        <w:spacing w:lineRule="auto" w:line="240" w:before="0" w:after="0"/>
        <w:ind w:hanging="0"/>
        <w:contextualSpacing/>
        <w:jc w:val="center"/>
        <w:rPr>
          <w:color w:val="FF0000"/>
          <w:szCs w:val="26"/>
        </w:rPr>
      </w:pPr>
      <w:r>
        <w:rPr>
          <w:color w:val="FF0000"/>
          <w:szCs w:val="26"/>
        </w:rPr>
      </w:r>
    </w:p>
    <w:p>
      <w:pPr>
        <w:pStyle w:val="NormalIndent"/>
        <w:suppressAutoHyphens w:val="true"/>
        <w:spacing w:lineRule="auto" w:line="240" w:before="0" w:after="0"/>
        <w:ind w:hanging="0"/>
        <w:contextualSpacing/>
        <w:jc w:val="center"/>
        <w:rPr>
          <w:szCs w:val="26"/>
        </w:rPr>
      </w:pPr>
      <w:r>
        <w:rPr>
          <w:szCs w:val="26"/>
        </w:rPr>
        <w:t>1. Общие положения</w:t>
      </w:r>
    </w:p>
    <w:p>
      <w:pPr>
        <w:pStyle w:val="NormalIndent"/>
        <w:suppressAutoHyphens w:val="true"/>
        <w:spacing w:lineRule="auto" w:line="240" w:before="0" w:after="0"/>
        <w:ind w:hanging="0"/>
        <w:contextualSpacing/>
        <w:jc w:val="center"/>
        <w:rPr>
          <w:szCs w:val="26"/>
        </w:rPr>
      </w:pPr>
      <w:r>
        <w:rPr>
          <w:szCs w:val="26"/>
        </w:rPr>
      </w:r>
    </w:p>
    <w:p>
      <w:pPr>
        <w:pStyle w:val="NormalIndent"/>
        <w:suppressAutoHyphens w:val="true"/>
        <w:spacing w:lineRule="auto" w:line="240" w:before="0" w:after="0"/>
        <w:ind w:hanging="0"/>
        <w:contextualSpacing/>
        <w:rPr/>
      </w:pPr>
      <w:r>
        <w:rPr>
          <w:szCs w:val="26"/>
        </w:rPr>
        <w:t xml:space="preserve">    </w:t>
      </w:r>
      <w:r>
        <w:rPr>
          <w:szCs w:val="26"/>
        </w:rPr>
        <w:t>1.1. Учетная политика УПФР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pPr>
        <w:pStyle w:val="NormalIndent"/>
        <w:suppressAutoHyphens w:val="true"/>
        <w:spacing w:lineRule="auto" w:line="240" w:before="0" w:after="0"/>
        <w:ind w:firstLine="567"/>
        <w:contextualSpacing/>
        <w:rPr/>
      </w:pPr>
      <w:r>
        <w:rPr>
          <w:szCs w:val="26"/>
        </w:rPr>
        <w:t>Бюджетным кодексом Российской Федерации;</w:t>
      </w:r>
    </w:p>
    <w:p>
      <w:pPr>
        <w:pStyle w:val="NormalIndent"/>
        <w:suppressAutoHyphens w:val="true"/>
        <w:spacing w:lineRule="auto" w:line="240" w:before="0" w:after="0"/>
        <w:ind w:firstLine="567"/>
        <w:contextualSpacing/>
        <w:rPr/>
      </w:pPr>
      <w:r>
        <w:rPr>
          <w:szCs w:val="26"/>
        </w:rPr>
        <w:t>Гражданским кодексом Российской Федерации;</w:t>
      </w:r>
    </w:p>
    <w:p>
      <w:pPr>
        <w:pStyle w:val="NormalIndent"/>
        <w:suppressAutoHyphens w:val="true"/>
        <w:spacing w:lineRule="auto" w:line="240" w:before="0" w:after="0"/>
        <w:ind w:firstLine="567"/>
        <w:contextualSpacing/>
        <w:rPr/>
      </w:pPr>
      <w:r>
        <w:rPr>
          <w:szCs w:val="26"/>
        </w:rPr>
        <w:t>Налоговым кодексом Российской Федерации;</w:t>
      </w:r>
    </w:p>
    <w:p>
      <w:pPr>
        <w:pStyle w:val="NormalIndent"/>
        <w:suppressAutoHyphens w:val="true"/>
        <w:spacing w:lineRule="auto" w:line="240" w:before="0" w:after="0"/>
        <w:ind w:firstLine="567"/>
        <w:contextualSpacing/>
        <w:rPr/>
      </w:pPr>
      <w:r>
        <w:rPr>
          <w:szCs w:val="26"/>
        </w:rPr>
        <w:t>Трудовым кодексом Российской Федерации;</w:t>
      </w:r>
    </w:p>
    <w:p>
      <w:pPr>
        <w:pStyle w:val="NormalIndent"/>
        <w:suppressAutoHyphens w:val="true"/>
        <w:spacing w:lineRule="auto" w:line="240" w:before="0" w:after="0"/>
        <w:ind w:firstLine="567"/>
        <w:contextualSpacing/>
        <w:rPr/>
      </w:pPr>
      <w:r>
        <w:rPr>
          <w:szCs w:val="26"/>
        </w:rPr>
        <w:t>Федеральным законом от 6 декабря 2011 г. № 402-ФЗ «О бухгалтерском учете»;</w:t>
      </w:r>
    </w:p>
    <w:p>
      <w:pPr>
        <w:pStyle w:val="NormalIndent"/>
        <w:suppressAutoHyphens w:val="true"/>
        <w:spacing w:lineRule="auto" w:line="240" w:before="0" w:after="0"/>
        <w:ind w:firstLine="567"/>
        <w:contextualSpacing/>
        <w:rPr/>
      </w:pPr>
      <w:r>
        <w:rPr>
          <w:szCs w:val="26"/>
        </w:rPr>
        <w:t>федеральным законом о бюджете Пенсионного фонда Российской Федерации на соответствующий финансовый год и на плановый период;</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30 декабря 2017 года № 274н «Об утверждении федерального стандарта бухгалтерского учета для организации государственного сектора «Учетная политика, оценочные значения и ошибки»;</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30 декабря 2017 № 275н «Об утверждении федерального стандарта бухгалтерского учета для организаций государственного «Событие после отчетной даты»;</w:t>
      </w:r>
    </w:p>
    <w:p>
      <w:pPr>
        <w:pStyle w:val="NormalIndent"/>
        <w:suppressAutoHyphens w:val="true"/>
        <w:spacing w:lineRule="auto" w:line="240" w:before="0" w:after="0"/>
        <w:ind w:firstLine="567"/>
        <w:contextualSpacing/>
        <w:rPr/>
      </w:pPr>
      <w:r>
        <w:rPr>
          <w:szCs w:val="26"/>
        </w:rPr>
        <w:t xml:space="preserve"> </w:t>
      </w:r>
      <w:r>
        <w:rPr>
          <w:szCs w:val="26"/>
        </w:rPr>
        <w:t>приказом Министерства финансов Российской Федерации от 30 декабря 2017 № 278н «Об утверждении федерального стандарта бухгалтерского учета для организаций государственного сектора «Отчет о движении денежных средств»;</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27 февраля 2018 № 32н «Об утверждении федерального стандарта бухгалтерского учета для организаций государственного сектора «Доходы»;</w:t>
      </w:r>
    </w:p>
    <w:p>
      <w:pPr>
        <w:pStyle w:val="NormalIndent"/>
        <w:suppressAutoHyphens w:val="true"/>
        <w:spacing w:lineRule="auto" w:line="240" w:before="0" w:after="0"/>
        <w:ind w:firstLine="567"/>
        <w:contextualSpacing/>
        <w:rPr/>
      </w:pPr>
      <w:r>
        <w:rPr>
          <w:szCs w:val="26"/>
        </w:rPr>
        <w:t xml:space="preserve">приказом Министерства финансов Российской Федерации от 01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p>
    <w:p>
      <w:pPr>
        <w:pStyle w:val="NormalIndent"/>
        <w:suppressAutoHyphens w:val="true"/>
        <w:spacing w:lineRule="auto" w:line="240" w:before="0" w:after="0"/>
        <w:ind w:firstLine="567"/>
        <w:contextualSpacing/>
        <w:rPr/>
      </w:pPr>
      <w:r>
        <w:rPr>
          <w:szCs w:val="26"/>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29 ноября 2017 года № 209н «Об утверждении порядка применения классификации операции сектора государственного управления»;</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8 июня 2018 года № 132н «О порядке формирования и применения кодов бюджетной классификации Российской Федерации, их структуре и принципах значения»;</w:t>
      </w:r>
    </w:p>
    <w:p>
      <w:pPr>
        <w:pStyle w:val="NormalIndent"/>
        <w:suppressAutoHyphens w:val="true"/>
        <w:spacing w:lineRule="auto" w:line="240" w:before="0" w:after="0"/>
        <w:ind w:firstLine="567"/>
        <w:contextualSpacing/>
        <w:rPr/>
      </w:pPr>
      <w:r>
        <w:rPr>
          <w:szCs w:val="26"/>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pPr>
        <w:pStyle w:val="NormalIndent"/>
        <w:suppressAutoHyphens w:val="true"/>
        <w:spacing w:lineRule="auto" w:line="240" w:before="0" w:after="0"/>
        <w:ind w:hanging="0"/>
        <w:contextualSpacing/>
        <w:rPr/>
      </w:pPr>
      <w:r>
        <w:rPr>
          <w:szCs w:val="26"/>
        </w:rPr>
        <w:t xml:space="preserve">       </w:t>
      </w:r>
      <w:r>
        <w:rPr>
          <w:szCs w:val="26"/>
        </w:rPr>
        <w:t>Учетной  политикой по исполнению бюджета Пенсионного фонда Российской Федерации, утвержденной постановлением Правления ПФР от 25 декабря 2018 года № 553п.</w:t>
      </w:r>
    </w:p>
    <w:p>
      <w:pPr>
        <w:pStyle w:val="NormalIndent"/>
        <w:suppressAutoHyphens w:val="true"/>
        <w:spacing w:lineRule="auto" w:line="240" w:before="0" w:after="0"/>
        <w:ind w:hanging="0"/>
        <w:contextualSpacing/>
        <w:rPr/>
      </w:pPr>
      <w:r>
        <w:rPr>
          <w:szCs w:val="26"/>
        </w:rPr>
        <w:t xml:space="preserve">   </w:t>
      </w:r>
      <w:r>
        <w:rPr>
          <w:szCs w:val="26"/>
        </w:rPr>
        <w:t>Отражение операций при ведении бюджетного учета осуществляется в соответствии с Рабочим планом счетов бюджетного учета (приложение 2 приказу от 26.12.2018 № 389).</w:t>
      </w:r>
    </w:p>
    <w:p>
      <w:pPr>
        <w:pStyle w:val="Normal"/>
        <w:suppressAutoHyphens w:val="true"/>
        <w:spacing w:lineRule="auto" w:line="276" w:before="0" w:after="0"/>
        <w:ind w:firstLine="567"/>
        <w:contextualSpacing/>
        <w:rPr>
          <w:sz w:val="26"/>
          <w:szCs w:val="26"/>
        </w:rPr>
      </w:pPr>
      <w:r>
        <w:rPr>
          <w:sz w:val="26"/>
          <w:szCs w:val="26"/>
        </w:rPr>
        <w:t>В рабочем плане счетов в 18 разряде номера счета бюджетного учета применяются следующие коды видов финансового обеспечения:</w:t>
      </w:r>
    </w:p>
    <w:p>
      <w:pPr>
        <w:pStyle w:val="NormalIndent"/>
        <w:suppressAutoHyphens w:val="true"/>
        <w:spacing w:lineRule="auto" w:line="276" w:before="0" w:after="0"/>
        <w:ind w:firstLine="57"/>
        <w:contextualSpacing/>
        <w:rPr>
          <w:szCs w:val="26"/>
        </w:rPr>
      </w:pPr>
      <w:r>
        <w:rPr>
          <w:szCs w:val="26"/>
        </w:rPr>
        <w:t xml:space="preserve">«1» - деятельность, осуществляемая за счет средств соответствующего бюджета бюджетной системы Российской Федерации (бюджетная деятельность); </w:t>
      </w:r>
    </w:p>
    <w:p>
      <w:pPr>
        <w:pStyle w:val="NormalIndent"/>
        <w:suppressAutoHyphens w:val="true"/>
        <w:spacing w:lineRule="auto" w:line="240" w:before="0" w:after="0"/>
        <w:ind w:hanging="0"/>
        <w:contextualSpacing/>
        <w:rPr/>
      </w:pPr>
      <w:r>
        <w:rPr>
          <w:szCs w:val="26"/>
        </w:rPr>
        <w:t>«3» - средства во временном распоряжении.</w:t>
      </w:r>
    </w:p>
    <w:p>
      <w:pPr>
        <w:pStyle w:val="NormalIndent"/>
        <w:suppressAutoHyphens w:val="true"/>
        <w:spacing w:lineRule="auto" w:line="240" w:before="0" w:after="0"/>
        <w:ind w:hanging="0"/>
        <w:contextualSpacing/>
        <w:rPr>
          <w:szCs w:val="26"/>
        </w:rPr>
      </w:pPr>
      <w:r>
        <w:rPr>
          <w:szCs w:val="26"/>
        </w:rPr>
        <w:t xml:space="preserve">    </w:t>
      </w:r>
      <w:r>
        <w:rPr>
          <w:szCs w:val="26"/>
        </w:rPr>
        <w:t>1.2 Правила документооборота и технология обработки учетной информации.</w:t>
      </w:r>
    </w:p>
    <w:p>
      <w:pPr>
        <w:pStyle w:val="NormalIndent"/>
        <w:suppressAutoHyphens w:val="true"/>
        <w:spacing w:lineRule="auto" w:line="240" w:before="0" w:after="0"/>
        <w:ind w:hanging="0"/>
        <w:contextualSpacing/>
        <w:rPr/>
      </w:pPr>
      <w:r>
        <w:rPr>
          <w:szCs w:val="26"/>
        </w:rPr>
        <w:t xml:space="preserve">    </w:t>
      </w:r>
      <w:r>
        <w:rPr>
          <w:szCs w:val="26"/>
        </w:rPr>
        <w:t>1.2.1 Движение и технология обработки учетной информации (обработка первичных учетных документов) осуществляются в соответствии с Графиком документооборота  (приложении 3 к  приказу от 26.12.2018 № 389).</w:t>
      </w:r>
    </w:p>
    <w:p>
      <w:pPr>
        <w:pStyle w:val="NormalIndent"/>
        <w:suppressAutoHyphens w:val="true"/>
        <w:spacing w:lineRule="auto" w:line="240" w:before="0" w:after="0"/>
        <w:ind w:hanging="0"/>
        <w:contextualSpacing/>
        <w:rPr/>
      </w:pPr>
      <w:r>
        <w:rPr>
          <w:szCs w:val="26"/>
        </w:rPr>
        <w:t xml:space="preserve">         </w:t>
      </w:r>
      <w:r>
        <w:rPr>
          <w:szCs w:val="26"/>
        </w:rPr>
        <w:t>1.2.2  При оформлении фактов хозяйственной жизни применяются:</w:t>
      </w:r>
    </w:p>
    <w:p>
      <w:pPr>
        <w:pStyle w:val="NormalIndent"/>
        <w:suppressAutoHyphens w:val="true"/>
        <w:spacing w:lineRule="auto" w:line="276" w:before="0" w:after="0"/>
        <w:ind w:firstLine="567"/>
        <w:contextualSpacing/>
        <w:rPr/>
      </w:pPr>
      <w:r>
        <w:rPr>
          <w:szCs w:val="26"/>
        </w:rPr>
        <w:t>-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 первичные учетные документы, утвержденные  Учетной политикой ПФР;</w:t>
      </w:r>
    </w:p>
    <w:p>
      <w:pPr>
        <w:pStyle w:val="NormalIndent"/>
        <w:suppressAutoHyphens w:val="true"/>
        <w:spacing w:lineRule="auto" w:line="240" w:before="0" w:after="0"/>
        <w:ind w:hanging="0"/>
        <w:contextualSpacing/>
        <w:rPr/>
      </w:pPr>
      <w:r>
        <w:rPr>
          <w:szCs w:val="26"/>
        </w:rPr>
        <w:t xml:space="preserve">   </w:t>
      </w:r>
      <w:r>
        <w:rPr>
          <w:szCs w:val="26"/>
        </w:rPr>
        <w:t>- самостоятельно разработанные формы первичных учетных документов, образцы которых приведены в Приложении № 4  к приказу от 26.12.2018 № 389.</w:t>
      </w:r>
    </w:p>
    <w:p>
      <w:pPr>
        <w:pStyle w:val="NormalIndent"/>
        <w:suppressAutoHyphens w:val="true"/>
        <w:spacing w:lineRule="auto" w:line="240" w:before="0" w:after="0"/>
        <w:ind w:hanging="0"/>
        <w:contextualSpacing/>
        <w:rPr/>
      </w:pPr>
      <w:r>
        <w:rPr>
          <w:szCs w:val="26"/>
        </w:rPr>
        <w:t xml:space="preserve">         </w:t>
      </w:r>
      <w:r>
        <w:rPr>
          <w:szCs w:val="26"/>
        </w:rPr>
        <w:t xml:space="preserve">Первичные </w:t>
      </w:r>
      <w:r>
        <w:rPr>
          <w:color w:val="000000"/>
          <w:szCs w:val="26"/>
        </w:rPr>
        <w:t xml:space="preserve"> учетные документы принимаются к учету при условии отражения в нем всех обязательных реквизитов и при наличии на документе подписи  начальника управления ПФР или уполномоченных им на то лиц.</w:t>
      </w:r>
    </w:p>
    <w:p>
      <w:pPr>
        <w:pStyle w:val="NormalIndent"/>
        <w:suppressAutoHyphens w:val="true"/>
        <w:spacing w:lineRule="auto" w:line="240" w:before="0" w:after="0"/>
        <w:ind w:firstLine="567"/>
        <w:contextualSpacing/>
        <w:rPr>
          <w:color w:val="000000"/>
        </w:rPr>
      </w:pPr>
      <w:r>
        <w:rPr>
          <w:color w:val="000000"/>
        </w:rPr>
        <w:t>Документы, которыми оформляются факты хозяйственной жизни с денежными средствами, принимаются к учету при наличии на документе подписей руководителя управления и главного бухгалтера или уполномоченных ими лиц.</w:t>
      </w:r>
    </w:p>
    <w:p>
      <w:pPr>
        <w:pStyle w:val="NormalIndent"/>
        <w:suppressAutoHyphens w:val="true"/>
        <w:spacing w:lineRule="auto" w:line="240" w:before="0" w:after="0"/>
        <w:ind w:firstLine="567"/>
        <w:contextualSpacing/>
        <w:rPr/>
      </w:pPr>
      <w:r>
        <w:rPr>
          <w:szCs w:val="26"/>
        </w:rPr>
        <w:t xml:space="preserve">1.2.3 Журналы операций формируются ежемесячно в  соответствии с Перечнем регистров бюджетного учета участников бюджетного процесса (приложение 3 к  Учетной политике ПФР), распечатываются на бумажных носителях, подписываются исполнителем и </w:t>
      </w:r>
      <w:r>
        <w:rPr>
          <w:color w:val="000000"/>
          <w:szCs w:val="26"/>
        </w:rPr>
        <w:t xml:space="preserve"> главным бухгалтером-руководителем  финансово-экономической группы.   </w:t>
      </w:r>
    </w:p>
    <w:p>
      <w:pPr>
        <w:pStyle w:val="NormalIndent"/>
        <w:suppressAutoHyphens w:val="true"/>
        <w:spacing w:lineRule="auto" w:line="240" w:before="0" w:after="0"/>
        <w:ind w:firstLine="567"/>
        <w:contextualSpacing/>
        <w:rPr/>
      </w:pPr>
      <w:r>
        <w:rPr>
          <w:szCs w:val="26"/>
        </w:rPr>
        <w:t xml:space="preserve">1.2.4  Принятые к учету первичные учетные документы, указанные в Перечне основных первичных учетных документов, прилагаемых к регистрам бюджетного учета </w:t>
      </w:r>
      <w:r>
        <w:rPr>
          <w:color w:val="000000"/>
          <w:szCs w:val="26"/>
        </w:rPr>
        <w:t>УПФР (приложение № 4 к Учетной политики ПФР)</w:t>
      </w:r>
      <w:r>
        <w:rPr>
          <w:szCs w:val="26"/>
        </w:rPr>
        <w:t>, и документы, послужившие основанием для их составления, по истечении каждого отчетного месяца хронологически подбираются и брошюруются в папки вместе или отдельно от регистров бюджетного учета в соответствии с номенклатурой дел.</w:t>
      </w:r>
    </w:p>
    <w:p>
      <w:pPr>
        <w:pStyle w:val="BodyTextIndent3"/>
        <w:tabs>
          <w:tab w:val="left" w:pos="0" w:leader="none"/>
        </w:tabs>
        <w:suppressAutoHyphens w:val="true"/>
        <w:spacing w:lineRule="auto" w:line="240" w:before="0" w:after="0"/>
        <w:ind w:hanging="0"/>
        <w:contextualSpacing/>
        <w:rPr/>
      </w:pPr>
      <w:r>
        <w:rPr>
          <w:color w:val="auto"/>
          <w:sz w:val="26"/>
          <w:szCs w:val="26"/>
        </w:rPr>
        <w:t xml:space="preserve">  </w:t>
      </w:r>
      <w:r>
        <w:rPr>
          <w:color w:val="CE181E"/>
          <w:sz w:val="26"/>
          <w:szCs w:val="26"/>
        </w:rPr>
        <w:t xml:space="preserve">   </w:t>
      </w:r>
      <w:r>
        <w:rPr>
          <w:color w:val="auto"/>
          <w:sz w:val="26"/>
          <w:szCs w:val="26"/>
        </w:rPr>
        <w:t xml:space="preserve"> </w:t>
      </w:r>
      <w:r>
        <w:rPr>
          <w:color w:val="auto"/>
          <w:sz w:val="26"/>
          <w:szCs w:val="26"/>
        </w:rPr>
        <w:t xml:space="preserve">1.2.5 Ведомость на оплату принятых бюджетных обязательств  по лицевому счету (форма №14 приложения 4 к настоящей </w:t>
      </w:r>
      <w:r>
        <w:rPr>
          <w:rFonts w:cs="Times New Roman"/>
          <w:color w:val="auto"/>
          <w:sz w:val="26"/>
          <w:szCs w:val="26"/>
        </w:rPr>
        <w:t>Учетной политике</w:t>
      </w:r>
      <w:r>
        <w:rPr>
          <w:color w:val="auto"/>
          <w:sz w:val="26"/>
          <w:szCs w:val="26"/>
        </w:rPr>
        <w:t>) подписывается руководителем, главным бухгалтером - руководителем ФЭГ, главным специалистом — экспертом финансово-экономической группы (в соответствии с должностными обязанностями) и заверяется печатью, прилагается к выписке из лицевого счет</w:t>
      </w:r>
      <w:r>
        <w:rPr>
          <w:color w:val="000000"/>
          <w:sz w:val="26"/>
          <w:szCs w:val="26"/>
        </w:rPr>
        <w:t xml:space="preserve">а в качестве первичного документа, заменяя заявки на кассовый расход. </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000000"/>
          <w:sz w:val="26"/>
          <w:szCs w:val="26"/>
        </w:rPr>
        <w:t>1.2.6 Первичные  учетные документы, выставленные поставщиком в последний рабочий день отчетного периода, но поступившие в месяце, следующим за отчетным до 05 числа - отражаются датой составления документа, после 05 числа - датой поступления документа.</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000000"/>
          <w:sz w:val="26"/>
          <w:szCs w:val="26"/>
        </w:rPr>
        <w:t xml:space="preserve">1.2.7 </w:t>
      </w:r>
      <w:r>
        <w:rPr>
          <w:color w:val="000000" w:themeColor="text1"/>
          <w:sz w:val="26"/>
          <w:szCs w:val="26"/>
        </w:rPr>
        <w:t>Первичные  учетные документы, регистры бухгалтерского учета хранятся на бумажных носителях в течение сроков, предусмотренных правилами организации государственного архивного дела.</w:t>
      </w:r>
    </w:p>
    <w:p>
      <w:pPr>
        <w:pStyle w:val="BodyTextIndent3"/>
        <w:tabs>
          <w:tab w:val="left" w:pos="0" w:leader="none"/>
        </w:tabs>
        <w:suppressAutoHyphens w:val="true"/>
        <w:spacing w:lineRule="auto" w:line="240" w:before="0" w:after="0"/>
        <w:ind w:hanging="0"/>
        <w:contextualSpacing/>
        <w:rPr/>
      </w:pPr>
      <w:r>
        <w:rPr>
          <w:color w:val="000000" w:themeColor="text1"/>
          <w:sz w:val="26"/>
          <w:szCs w:val="26"/>
        </w:rPr>
        <w:t xml:space="preserve">    </w:t>
      </w:r>
      <w:r>
        <w:rPr>
          <w:color w:val="000000" w:themeColor="text1"/>
          <w:sz w:val="26"/>
          <w:szCs w:val="26"/>
        </w:rPr>
        <w:t xml:space="preserve">Без надлежащего оформления первичных учетных документов любые добавления (исправления, внесение изменений) в электронных базах данных не допускается. </w:t>
      </w:r>
    </w:p>
    <w:p>
      <w:pPr>
        <w:pStyle w:val="NormalIndent"/>
        <w:suppressAutoHyphens w:val="true"/>
        <w:spacing w:lineRule="auto" w:line="240" w:before="0" w:after="0"/>
        <w:ind w:hanging="0"/>
        <w:contextualSpacing/>
        <w:rPr/>
      </w:pPr>
      <w:r>
        <w:rPr>
          <w:color w:val="000000" w:themeColor="text1"/>
          <w:szCs w:val="26"/>
        </w:rPr>
        <w:t xml:space="preserve">      </w:t>
      </w:r>
      <w:r>
        <w:rPr>
          <w:color w:val="000000" w:themeColor="text1"/>
          <w:szCs w:val="26"/>
        </w:rPr>
        <w:t xml:space="preserve">1.2.8 </w:t>
      </w:r>
      <w:r>
        <w:rPr>
          <w:szCs w:val="26"/>
        </w:rPr>
        <w:t>Электронный документооборот с использованием телекоммуникационных каналов связи и электронной подписи органы системы ПФР осуществлять по следующим направлениям:</w:t>
      </w:r>
    </w:p>
    <w:p>
      <w:pPr>
        <w:pStyle w:val="Normal"/>
        <w:jc w:val="both"/>
        <w:rPr/>
      </w:pPr>
      <w:r>
        <w:rPr>
          <w:sz w:val="26"/>
          <w:szCs w:val="26"/>
        </w:rPr>
        <w:t>- электронный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 на основании заключенного соглашения об электронном документообороте от 05.11.2013г. № 1935/06030/97;</w:t>
      </w:r>
    </w:p>
    <w:p>
      <w:pPr>
        <w:pStyle w:val="Normal"/>
        <w:jc w:val="both"/>
        <w:rPr/>
      </w:pPr>
      <w:r>
        <w:rPr>
          <w:sz w:val="26"/>
          <w:szCs w:val="26"/>
        </w:rPr>
        <w:t>- передачу месячной, квартальной и годовой бюджетной отчетности в вышестоящую организацию с использование программного продукта  1С «Свод отчетов»;</w:t>
      </w:r>
    </w:p>
    <w:p>
      <w:pPr>
        <w:pStyle w:val="Normal"/>
        <w:jc w:val="both"/>
        <w:rPr/>
      </w:pPr>
      <w:r>
        <w:rPr>
          <w:sz w:val="26"/>
          <w:szCs w:val="26"/>
        </w:rPr>
        <w:t>- прием, передачу и подписание извещений (ф.0504805) в части внутриведомственных расчетов по передаче материальных ценностей, работ и услуг с использование программного продукта «Модуль обмена извещениями ПЭД ПФР»;</w:t>
      </w:r>
    </w:p>
    <w:p>
      <w:pPr>
        <w:pStyle w:val="Normal"/>
        <w:jc w:val="both"/>
        <w:rPr/>
      </w:pPr>
      <w:r>
        <w:rPr>
          <w:sz w:val="26"/>
          <w:szCs w:val="26"/>
        </w:rPr>
        <w:t>- электронный документооборот с инспекцией Федеральной налоговой службы с применением программного обеспечения,  передачу отчетности во внебюджетные государственные фонды,  передачу статистической отчетности в органы Росстата осуществлять с применением программного обеспечения,  «Система защищенного документооборота «СТЭК - Траст»;</w:t>
      </w:r>
    </w:p>
    <w:p>
      <w:pPr>
        <w:pStyle w:val="Normal"/>
        <w:jc w:val="both"/>
        <w:rPr>
          <w:sz w:val="26"/>
          <w:szCs w:val="26"/>
        </w:rPr>
      </w:pPr>
      <w:r>
        <w:rPr>
          <w:sz w:val="26"/>
          <w:szCs w:val="26"/>
        </w:rPr>
        <w:t>- получение электронных листков нетрудоспособности и передача электронных реестров по оплате листов нетрудоспособности в территориальные органы ФСС с использованием портала «Госуслуги» и портала ФСС;</w:t>
      </w:r>
    </w:p>
    <w:p>
      <w:pPr>
        <w:pStyle w:val="Normal"/>
        <w:jc w:val="both"/>
        <w:rPr/>
      </w:pPr>
      <w:r>
        <w:rPr>
          <w:sz w:val="26"/>
          <w:szCs w:val="26"/>
        </w:rPr>
        <w:t>- получение первичных расчетных (учетных) документов от поставщиков и подрядчиков через систему электронного документооборота «СБИС» на основании заключенных соглашений;</w:t>
      </w:r>
    </w:p>
    <w:p>
      <w:pPr>
        <w:pStyle w:val="Normal"/>
        <w:jc w:val="both"/>
        <w:rPr/>
      </w:pPr>
      <w:r>
        <w:rPr>
          <w:sz w:val="26"/>
          <w:szCs w:val="26"/>
        </w:rPr>
        <w:t>- передачу электронных реестров на перечисление (зачисление) денежных средств, изготовление пластиковых карт и т.д. по зарплатным проектам с кредитными учреждениями на основании заключенных договоров осуществлять с применением программного обеспечения с ПАО Росбанк «Агава-СК», ПАО Сбербанк  «СбербанкБизнесОнлайн»;</w:t>
      </w:r>
    </w:p>
    <w:p>
      <w:pPr>
        <w:pStyle w:val="BodyTextIndent3"/>
        <w:tabs>
          <w:tab w:val="left" w:pos="0" w:leader="none"/>
        </w:tabs>
        <w:suppressAutoHyphens w:val="true"/>
        <w:spacing w:lineRule="auto" w:line="240" w:before="0" w:after="0"/>
        <w:ind w:hanging="0"/>
        <w:contextualSpacing/>
        <w:rPr/>
      </w:pPr>
      <w:r>
        <w:rPr>
          <w:color w:val="000000"/>
          <w:sz w:val="26"/>
          <w:szCs w:val="26"/>
        </w:rPr>
        <w:t>- обмен  первичными документами в части начисленных и доставленных сумм пенсий и иных социальных выплат (Расчетные ведомости, ведомости, реестры и т.д.) с Отделением  ПФР производить в электронном виде по защищенным каналам связи с использованием ПО «VipNet Клиент».</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000000"/>
          <w:sz w:val="26"/>
          <w:szCs w:val="26"/>
        </w:rPr>
        <w:t xml:space="preserve">1.2.9 </w:t>
      </w:r>
      <w:r>
        <w:rPr>
          <w:rFonts w:eastAsia="Franklin Gothic Book" w:eastAsiaTheme="minorHAnsi"/>
          <w:color w:val="000000"/>
          <w:sz w:val="26"/>
          <w:szCs w:val="26"/>
          <w:lang w:eastAsia="en-US"/>
        </w:rPr>
        <w:t xml:space="preserve">Размещение информации о деятельности УПФР на официальном сайте </w:t>
      </w:r>
      <w:hyperlink r:id="rId2">
        <w:r>
          <w:rPr>
            <w:rStyle w:val="ListLabel3"/>
            <w:rFonts w:eastAsia="Franklin Gothic Book" w:eastAsiaTheme="minorHAnsi"/>
            <w:color w:val="000080"/>
            <w:sz w:val="26"/>
            <w:szCs w:val="26"/>
            <w:u w:val="single"/>
            <w:lang w:eastAsia="en-US"/>
          </w:rPr>
          <w:t>www.pfrf.ru</w:t>
        </w:r>
      </w:hyperlink>
      <w:r>
        <w:rPr>
          <w:rFonts w:eastAsia="Franklin Gothic Book" w:eastAsiaTheme="minorHAnsi"/>
          <w:color w:val="000000"/>
          <w:sz w:val="26"/>
          <w:szCs w:val="26"/>
          <w:lang w:eastAsia="en-US"/>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000000"/>
          <w:sz w:val="26"/>
          <w:szCs w:val="26"/>
        </w:rPr>
        <w:t>1.3 Формирование входящих остатков по счетам бюджетного учета в связи с переходом на применение новой бюджетной классификации производится в межотчетный период согласно таблицам соответствия кодов на основании Бухгалтерской справки (код формы по ОКУД 0504833).</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000000"/>
          <w:sz w:val="26"/>
          <w:szCs w:val="26"/>
        </w:rPr>
        <w:t xml:space="preserve">1.4 В целях ведения бюджетного учета </w:t>
      </w:r>
      <w:r>
        <w:rPr>
          <w:bCs/>
          <w:color w:val="000000"/>
          <w:sz w:val="26"/>
          <w:szCs w:val="26"/>
        </w:rPr>
        <w:t>и составления на его основе бухгалтерской (финансовой) отчетности</w:t>
      </w:r>
      <w:r>
        <w:rPr>
          <w:color w:val="000000"/>
          <w:sz w:val="26"/>
          <w:szCs w:val="26"/>
        </w:rPr>
        <w:t xml:space="preserve"> в УПФР используются программные комплексы «Исполнение бюджета и бюджетный учет Пенсионного фонда Российской Федерации», «Бухгалтерия государственного  учреждения», «Свод отчетов», «Зарплата и кадры» на базе типового программного обеспечения на платформе «1С: Предприятие».</w:t>
      </w:r>
    </w:p>
    <w:p>
      <w:pPr>
        <w:pStyle w:val="BodyTextIndent3"/>
        <w:tabs>
          <w:tab w:val="left" w:pos="0" w:leader="none"/>
        </w:tabs>
        <w:suppressAutoHyphens w:val="true"/>
        <w:spacing w:lineRule="auto" w:line="240" w:before="0" w:after="0"/>
        <w:ind w:hanging="0"/>
        <w:contextualSpacing/>
        <w:rPr/>
      </w:pPr>
      <w:r>
        <w:rPr>
          <w:color w:val="000000"/>
          <w:sz w:val="26"/>
          <w:szCs w:val="26"/>
        </w:rPr>
        <w:t xml:space="preserve">      </w:t>
      </w:r>
      <w:r>
        <w:rPr>
          <w:color w:val="auto"/>
          <w:sz w:val="26"/>
          <w:szCs w:val="26"/>
        </w:rPr>
        <w:t xml:space="preserve"> </w:t>
      </w:r>
      <w:r>
        <w:rPr>
          <w:color w:val="auto"/>
          <w:sz w:val="26"/>
          <w:szCs w:val="26"/>
        </w:rPr>
        <w:t>1.5 Управление  представляет месячную, квартальную, годовую бюджетную отчетность в составе, порядке и сроках, которые установлены письмом ОПФР по Красноярскому краю на соответствующий отчетный период.  Бюджетная отчетность представляется с использованием программного продукта  1С «Свод отчетов» с последующим подтверждением на бумажных носителях (кроме месячной отчетности).</w:t>
      </w:r>
    </w:p>
    <w:p>
      <w:pPr>
        <w:pStyle w:val="NormalIndent"/>
        <w:tabs>
          <w:tab w:val="left" w:pos="1134" w:leader="none"/>
        </w:tabs>
        <w:suppressAutoHyphens w:val="true"/>
        <w:spacing w:lineRule="auto" w:line="240" w:before="0" w:after="0"/>
        <w:ind w:hanging="0"/>
        <w:contextualSpacing/>
        <w:rPr/>
      </w:pPr>
      <w:r>
        <w:rPr>
          <w:szCs w:val="26"/>
        </w:rPr>
        <w:t xml:space="preserve">     </w:t>
      </w:r>
      <w:r>
        <w:rPr>
          <w:szCs w:val="26"/>
        </w:rPr>
        <w:t>1.6  Данные бухгалтерского учета и сформированная на их основе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бухгалтерской (финансовой) отчетности (событие после отчетной даты).</w:t>
      </w:r>
    </w:p>
    <w:p>
      <w:pPr>
        <w:pStyle w:val="NormalIndent"/>
        <w:tabs>
          <w:tab w:val="left" w:pos="1134" w:leader="none"/>
        </w:tabs>
        <w:suppressAutoHyphens w:val="true"/>
        <w:spacing w:lineRule="auto" w:line="240" w:before="0" w:after="0"/>
        <w:ind w:hanging="0"/>
        <w:contextualSpacing/>
        <w:rPr/>
      </w:pPr>
      <w:r>
        <w:rPr>
          <w:szCs w:val="26"/>
        </w:rPr>
        <w:t xml:space="preserve">    </w:t>
      </w:r>
      <w:r>
        <w:rPr>
          <w:szCs w:val="26"/>
        </w:rPr>
        <w:t>1.7 Отражение в учете событий после отчетной даты, признание в бухгалтерском учете и раскрытие в бухгалтерской (финансовой) отчетности событий после отчетной даты осуществляются в соответствии с ФСБУ «События после отчетной даты».</w:t>
      </w:r>
    </w:p>
    <w:p>
      <w:pPr>
        <w:pStyle w:val="NormalIndent"/>
        <w:tabs>
          <w:tab w:val="left" w:pos="1134" w:leader="none"/>
        </w:tabs>
        <w:suppressAutoHyphens w:val="true"/>
        <w:spacing w:lineRule="auto" w:line="240" w:before="0" w:after="0"/>
        <w:ind w:hanging="0"/>
        <w:contextualSpacing/>
        <w:rPr/>
      </w:pPr>
      <w:r>
        <w:rPr>
          <w:szCs w:val="26"/>
        </w:rPr>
        <w:t xml:space="preserve">      </w:t>
      </w:r>
      <w:r>
        <w:rPr>
          <w:szCs w:val="26"/>
        </w:rPr>
        <w:t>Событиями после отчетной даты признаются:</w:t>
      </w:r>
    </w:p>
    <w:p>
      <w:pPr>
        <w:pStyle w:val="NormalIndent"/>
        <w:tabs>
          <w:tab w:val="left" w:pos="1134" w:leader="none"/>
        </w:tabs>
        <w:suppressAutoHyphens w:val="true"/>
        <w:spacing w:lineRule="auto" w:line="240" w:before="0" w:after="0"/>
        <w:ind w:hanging="0"/>
        <w:contextualSpacing/>
        <w:rPr>
          <w:szCs w:val="26"/>
        </w:rPr>
      </w:pPr>
      <w:r>
        <w:rPr>
          <w:szCs w:val="26"/>
        </w:rPr>
        <w:t>- события, подтверждающие условия хозяйственной деятельности учреждения, существовавшие на отчетную дату;</w:t>
      </w:r>
    </w:p>
    <w:p>
      <w:pPr>
        <w:pStyle w:val="NormalIndent"/>
        <w:tabs>
          <w:tab w:val="left" w:pos="1134" w:leader="none"/>
        </w:tabs>
        <w:suppressAutoHyphens w:val="true"/>
        <w:spacing w:lineRule="auto" w:line="240" w:before="0" w:after="0"/>
        <w:ind w:hanging="0"/>
        <w:contextualSpacing/>
        <w:rPr>
          <w:szCs w:val="26"/>
        </w:rPr>
      </w:pPr>
      <w:r>
        <w:rPr>
          <w:szCs w:val="26"/>
        </w:rPr>
        <w:t>- события, свидетельствующие об условиях хозяйственной деятельности учреждения, возникших на отчетную дату.</w:t>
      </w:r>
    </w:p>
    <w:p>
      <w:pPr>
        <w:pStyle w:val="ListParagraph"/>
        <w:numPr>
          <w:ilvl w:val="1"/>
          <w:numId w:val="2"/>
        </w:numPr>
        <w:tabs>
          <w:tab w:val="left" w:pos="0" w:leader="none"/>
          <w:tab w:val="left" w:pos="567" w:leader="none"/>
          <w:tab w:val="left" w:pos="709" w:leader="none"/>
          <w:tab w:val="left" w:pos="1134" w:leader="none"/>
        </w:tabs>
        <w:spacing w:before="0" w:after="0"/>
        <w:ind w:left="0" w:firstLine="420"/>
        <w:contextualSpacing/>
        <w:jc w:val="both"/>
        <w:rPr/>
      </w:pPr>
      <w:r>
        <w:rPr>
          <w:sz w:val="26"/>
          <w:szCs w:val="26"/>
        </w:rPr>
        <w:t xml:space="preserve">Размещать на официальном сайте РФ в сети Интернет, расположенном по адресу </w:t>
      </w:r>
      <w:hyperlink r:id="rId3">
        <w:r>
          <w:rPr>
            <w:rStyle w:val="Style22"/>
            <w:color w:val="000000" w:themeColor="text1"/>
            <w:sz w:val="26"/>
            <w:szCs w:val="26"/>
          </w:rPr>
          <w:t>www.zakupki.gov.ru</w:t>
        </w:r>
      </w:hyperlink>
      <w:r>
        <w:rPr>
          <w:sz w:val="26"/>
          <w:szCs w:val="26"/>
        </w:rPr>
        <w:t xml:space="preserve"> сведения о планах графиках, о контрактах (их изменениях), сведений об исполнении (прекращении действия) контрактов в </w:t>
      </w:r>
      <w:r>
        <w:rPr>
          <w:color w:val="000000"/>
          <w:sz w:val="26"/>
          <w:szCs w:val="26"/>
        </w:rPr>
        <w:t>соответствии с требованиями Федерального Закона от 05.04.2013№44-ФЗ «О контрактной системе в сфере закупок товаров, работ, услуг для обеспечения гос</w:t>
      </w:r>
      <w:r>
        <w:rPr>
          <w:color w:val="auto"/>
          <w:sz w:val="26"/>
          <w:szCs w:val="26"/>
        </w:rPr>
        <w:t xml:space="preserve">ударственных и муниципальных нужд». </w:t>
      </w:r>
    </w:p>
    <w:p>
      <w:pPr>
        <w:pStyle w:val="ListParagraph"/>
        <w:numPr>
          <w:ilvl w:val="1"/>
          <w:numId w:val="2"/>
        </w:numPr>
        <w:tabs>
          <w:tab w:val="left" w:pos="0" w:leader="none"/>
          <w:tab w:val="left" w:pos="567" w:leader="none"/>
          <w:tab w:val="left" w:pos="709" w:leader="none"/>
          <w:tab w:val="left" w:pos="1134" w:leader="none"/>
        </w:tabs>
        <w:spacing w:before="0" w:after="0"/>
        <w:ind w:left="0" w:firstLine="420"/>
        <w:contextualSpacing/>
        <w:jc w:val="both"/>
        <w:rPr/>
      </w:pPr>
      <w:r>
        <w:rPr>
          <w:color w:val="auto"/>
          <w:sz w:val="26"/>
          <w:szCs w:val="26"/>
        </w:rPr>
        <w:t>Закупку товаров (работ, услуг) для нужд Управления осуществлять в соответствии с Федеральным законом от 05.04.2013г. № 44-ФЗ «О контрактной системе в сфере закупок товаров, работ, услуг для обеспечения деятельности государственных и муниципальных учреждений» и планом закупок. Закупку товаров (работ, услуг) на сумму, не превышающую  ста тысяч рублей в соответствии с п.4 ч. 1 ст. 93 Закона № 44-ФЗ,  осуществлять в пределах двух миллионов рублей совокупного годового объема закупок УПФР.</w:t>
      </w:r>
    </w:p>
    <w:p>
      <w:pPr>
        <w:pStyle w:val="Normal"/>
        <w:numPr>
          <w:ilvl w:val="1"/>
          <w:numId w:val="2"/>
        </w:numPr>
        <w:tabs>
          <w:tab w:val="left" w:pos="567" w:leader="none"/>
          <w:tab w:val="left" w:pos="709" w:leader="none"/>
        </w:tabs>
        <w:suppressAutoHyphens w:val="true"/>
        <w:spacing w:lineRule="atLeast" w:line="100"/>
        <w:jc w:val="both"/>
        <w:rPr>
          <w:sz w:val="26"/>
          <w:szCs w:val="26"/>
        </w:rPr>
      </w:pPr>
      <w:r>
        <w:rPr>
          <w:sz w:val="26"/>
          <w:szCs w:val="26"/>
        </w:rPr>
        <w:t xml:space="preserve">Передать право подписывать электронной подписью начальника </w:t>
      </w:r>
    </w:p>
    <w:p>
      <w:pPr>
        <w:pStyle w:val="Normal"/>
        <w:tabs>
          <w:tab w:val="left" w:pos="567" w:leader="none"/>
        </w:tabs>
        <w:jc w:val="both"/>
        <w:rPr>
          <w:sz w:val="26"/>
          <w:szCs w:val="26"/>
        </w:rPr>
      </w:pPr>
      <w:r>
        <w:rPr>
          <w:sz w:val="26"/>
          <w:szCs w:val="26"/>
        </w:rPr>
        <w:t>УПФР главному специалисту-эксперту по осуществлению закупок, (на период ее отсутствия – главного специалиста-эксперта  финансово-экономической группы) документацию подлежащую размещению на официальном сайте.</w:t>
      </w:r>
    </w:p>
    <w:p>
      <w:pPr>
        <w:pStyle w:val="Normal"/>
        <w:tabs>
          <w:tab w:val="left" w:pos="567" w:leader="none"/>
        </w:tabs>
        <w:jc w:val="both"/>
        <w:rPr>
          <w:color w:val="000000"/>
          <w:sz w:val="26"/>
        </w:rPr>
      </w:pPr>
      <w:r>
        <w:rPr>
          <w:sz w:val="26"/>
          <w:szCs w:val="26"/>
        </w:rPr>
        <w:t xml:space="preserve">      </w:t>
      </w:r>
      <w:r>
        <w:rPr>
          <w:sz w:val="26"/>
          <w:szCs w:val="26"/>
        </w:rPr>
        <w:t xml:space="preserve">1.11 </w:t>
      </w:r>
      <w:r>
        <w:rPr>
          <w:color w:val="000000"/>
          <w:sz w:val="26"/>
        </w:rPr>
        <w:t xml:space="preserve">Предоставить право подписей финансовых и расчетных  документов, доверенностей на получение товара, материальных ценностей начальнику управления ПФР, его заместителю, имеющему право подписи (по приказу); главному бухгалтеру, главному специалисту-эксперту ФЭГ, имеющему право подписи (по приказу).      </w:t>
      </w:r>
    </w:p>
    <w:p>
      <w:pPr>
        <w:pStyle w:val="Normal"/>
        <w:tabs>
          <w:tab w:val="left" w:pos="709" w:leader="none"/>
        </w:tabs>
        <w:jc w:val="both"/>
        <w:rPr>
          <w:color w:val="000000"/>
          <w:sz w:val="26"/>
          <w:szCs w:val="26"/>
        </w:rPr>
      </w:pPr>
      <w:r>
        <w:rPr>
          <w:color w:val="000000"/>
          <w:sz w:val="26"/>
        </w:rPr>
        <w:t xml:space="preserve">     </w:t>
      </w:r>
      <w:r>
        <w:rPr>
          <w:color w:val="000000"/>
          <w:sz w:val="26"/>
        </w:rPr>
        <w:t xml:space="preserve">1.12 </w:t>
      </w:r>
      <w:r>
        <w:rPr>
          <w:color w:val="000000"/>
          <w:sz w:val="26"/>
          <w:szCs w:val="26"/>
        </w:rPr>
        <w:t>Предоставить право подписывать электронно-цифровой подписью начальника управления ПФР банковские документы, налоговые декларации при осуществлении электронного документооборота с управлением федерального казначейства, ПАО «Росбанк», ПАО «Сбербанк», СТЭК-ТРАСТ главному бухгалтеру – руководителю финансово-экономической группы (в период её отсутствия, специалисту, исполняющему её обязанности).</w:t>
      </w:r>
    </w:p>
    <w:p>
      <w:pPr>
        <w:pStyle w:val="Normal"/>
        <w:tabs>
          <w:tab w:val="left" w:pos="709" w:leader="none"/>
        </w:tabs>
        <w:jc w:val="both"/>
        <w:rPr/>
      </w:pPr>
      <w:r>
        <w:rPr>
          <w:color w:val="000000"/>
          <w:sz w:val="26"/>
          <w:szCs w:val="26"/>
        </w:rPr>
        <w:t xml:space="preserve">    </w:t>
      </w:r>
      <w:r>
        <w:rPr>
          <w:color w:val="000000"/>
          <w:sz w:val="26"/>
          <w:szCs w:val="26"/>
        </w:rPr>
        <w:t>1.13 Постоянно действующие комиссии Управления утверждаются отдельным приказом начальника управления ПФР.</w:t>
      </w:r>
    </w:p>
    <w:p>
      <w:pPr>
        <w:pStyle w:val="Normal"/>
        <w:tabs>
          <w:tab w:val="left" w:pos="567" w:leader="none"/>
        </w:tabs>
        <w:jc w:val="both"/>
        <w:rPr>
          <w:sz w:val="26"/>
          <w:szCs w:val="26"/>
        </w:rPr>
      </w:pPr>
      <w:r>
        <w:rPr>
          <w:color w:val="000000"/>
          <w:sz w:val="26"/>
        </w:rPr>
        <w:t xml:space="preserve">       </w:t>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r>
    </w:p>
    <w:p>
      <w:pPr>
        <w:pStyle w:val="BodyTextIndent3"/>
        <w:tabs>
          <w:tab w:val="left" w:pos="0" w:leader="none"/>
        </w:tabs>
        <w:suppressAutoHyphens w:val="true"/>
        <w:spacing w:lineRule="auto" w:line="240" w:before="0" w:after="0"/>
        <w:ind w:hanging="0"/>
        <w:contextualSpacing/>
        <w:jc w:val="center"/>
        <w:rPr>
          <w:color w:val="auto"/>
          <w:sz w:val="26"/>
          <w:szCs w:val="26"/>
        </w:rPr>
      </w:pPr>
      <w:r>
        <w:rPr>
          <w:color w:val="auto"/>
          <w:sz w:val="26"/>
          <w:szCs w:val="26"/>
        </w:rPr>
        <w:t>2. Учет  нефинансовых активов.</w:t>
      </w:r>
    </w:p>
    <w:p>
      <w:pPr>
        <w:pStyle w:val="BodyTextIndent3"/>
        <w:tabs>
          <w:tab w:val="left" w:pos="0" w:leader="none"/>
        </w:tabs>
        <w:suppressAutoHyphens w:val="true"/>
        <w:spacing w:lineRule="auto" w:line="240" w:before="0" w:after="0"/>
        <w:ind w:hanging="0"/>
        <w:contextualSpacing/>
        <w:jc w:val="left"/>
        <w:rPr>
          <w:color w:val="auto"/>
          <w:sz w:val="26"/>
          <w:szCs w:val="26"/>
        </w:rPr>
      </w:pPr>
      <w:r>
        <w:rPr>
          <w:color w:val="auto"/>
          <w:sz w:val="26"/>
          <w:szCs w:val="26"/>
        </w:rPr>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t>2.1   Единица учета ОС.</w:t>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t xml:space="preserve">    </w:t>
      </w:r>
      <w:r>
        <w:rPr>
          <w:color w:val="auto"/>
          <w:sz w:val="26"/>
          <w:szCs w:val="26"/>
        </w:rPr>
        <w:t>Единицей учета ОС является инвентарный объект.</w:t>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t xml:space="preserve">    </w:t>
      </w:r>
      <w:r>
        <w:rPr>
          <w:color w:val="auto"/>
          <w:sz w:val="26"/>
          <w:szCs w:val="26"/>
        </w:rPr>
        <w:t>Критерии признания объекта ОС, предусмотренные пунктом 8 ФСБУ «Основные средства», применяются к инвентарному объекту в целом.</w:t>
      </w:r>
    </w:p>
    <w:p>
      <w:pPr>
        <w:pStyle w:val="BodyTextIndent3"/>
        <w:tabs>
          <w:tab w:val="left" w:pos="0" w:leader="none"/>
        </w:tabs>
        <w:suppressAutoHyphens w:val="true"/>
        <w:spacing w:lineRule="auto" w:line="240" w:before="0" w:after="0"/>
        <w:ind w:hanging="0"/>
        <w:contextualSpacing/>
        <w:rPr/>
      </w:pPr>
      <w:r>
        <w:rPr>
          <w:color w:val="auto"/>
          <w:sz w:val="26"/>
          <w:szCs w:val="26"/>
        </w:rPr>
        <w:t xml:space="preserve">   </w:t>
      </w:r>
      <w:r>
        <w:rPr>
          <w:color w:val="auto"/>
          <w:sz w:val="26"/>
          <w:szCs w:val="26"/>
        </w:rPr>
        <w:t>Объекты ОС, стоимость которых не является существенной (составляет менее 10000 рублей за единицу), с одинаковым направлением использования (периферийные устройства, компьютерное оборудование, мебель, используемая в помещении) объединяются в один инвентарный объект.</w:t>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t>2.2  Порядок формирования инвентарных номеров ОС.</w:t>
      </w:r>
    </w:p>
    <w:p>
      <w:pPr>
        <w:pStyle w:val="BodyTextIndent3"/>
        <w:tabs>
          <w:tab w:val="left" w:pos="0" w:leader="none"/>
        </w:tabs>
        <w:suppressAutoHyphens w:val="true"/>
        <w:spacing w:lineRule="auto" w:line="240" w:before="0" w:after="0"/>
        <w:ind w:hanging="0"/>
        <w:contextualSpacing/>
        <w:rPr>
          <w:color w:val="auto"/>
          <w:sz w:val="26"/>
          <w:szCs w:val="26"/>
        </w:rPr>
      </w:pPr>
      <w:r>
        <w:rPr>
          <w:color w:val="auto"/>
          <w:sz w:val="26"/>
          <w:szCs w:val="26"/>
        </w:rPr>
        <w:t xml:space="preserve">    </w:t>
      </w:r>
      <w:r>
        <w:rPr>
          <w:color w:val="auto"/>
          <w:sz w:val="26"/>
          <w:szCs w:val="26"/>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присваиваемых инвентарным номерам объектов основных средств (приложение 19 к Учетной политике ПФР). </w:t>
      </w:r>
    </w:p>
    <w:p>
      <w:pPr>
        <w:pStyle w:val="BodyTextIndent3"/>
        <w:tabs>
          <w:tab w:val="left" w:pos="0" w:leader="none"/>
        </w:tabs>
        <w:suppressAutoHyphens w:val="true"/>
        <w:spacing w:lineRule="auto" w:line="240" w:before="0" w:after="0"/>
        <w:ind w:hanging="0"/>
        <w:contextualSpacing/>
        <w:jc w:val="left"/>
        <w:rPr>
          <w:color w:val="auto"/>
          <w:sz w:val="26"/>
          <w:szCs w:val="26"/>
        </w:rPr>
      </w:pPr>
      <w:r>
        <w:rPr>
          <w:color w:val="auto"/>
          <w:sz w:val="26"/>
          <w:szCs w:val="26"/>
        </w:rPr>
        <w:t xml:space="preserve">   </w:t>
      </w:r>
      <w:r>
        <w:rPr>
          <w:color w:val="auto"/>
          <w:sz w:val="26"/>
          <w:szCs w:val="26"/>
        </w:rPr>
        <w:t>Присвоенный объекту ОС инвентарный номер обозначается путем нанесения на объект несмываемой краской.</w:t>
      </w:r>
    </w:p>
    <w:p>
      <w:pPr>
        <w:pStyle w:val="BodyTextIndent3"/>
        <w:tabs>
          <w:tab w:val="left" w:pos="0" w:leader="none"/>
        </w:tabs>
        <w:suppressAutoHyphens w:val="true"/>
        <w:spacing w:lineRule="auto" w:line="240" w:before="0" w:after="0"/>
        <w:ind w:hanging="0"/>
        <w:contextualSpacing/>
        <w:jc w:val="left"/>
        <w:rPr>
          <w:color w:val="auto"/>
          <w:sz w:val="26"/>
          <w:szCs w:val="26"/>
        </w:rPr>
      </w:pPr>
      <w:r>
        <w:rPr>
          <w:color w:val="auto"/>
          <w:sz w:val="26"/>
          <w:szCs w:val="26"/>
        </w:rPr>
        <w:t>2.3  Порядок определения срока полезного использования.</w:t>
      </w:r>
    </w:p>
    <w:p>
      <w:pPr>
        <w:pStyle w:val="Normal"/>
        <w:tabs>
          <w:tab w:val="left" w:pos="0" w:leader="none"/>
        </w:tabs>
        <w:suppressAutoHyphens w:val="true"/>
        <w:spacing w:lineRule="auto" w:line="276" w:before="0" w:after="0"/>
        <w:contextualSpacing/>
        <w:jc w:val="both"/>
        <w:rPr>
          <w:sz w:val="26"/>
          <w:szCs w:val="26"/>
        </w:rPr>
      </w:pPr>
      <w:r>
        <w:rPr>
          <w:sz w:val="26"/>
          <w:szCs w:val="26"/>
        </w:rPr>
        <w:t xml:space="preserve"> </w:t>
      </w:r>
      <w:r>
        <w:rPr>
          <w:sz w:val="26"/>
          <w:szCs w:val="26"/>
        </w:rPr>
        <w:t xml:space="preserve">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 № 1, устанавливаются комиссией Управления 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по поступлению и выбытию имущества и в соответствии с пунктом 35 ФСБУ «Основные средства». </w:t>
      </w:r>
    </w:p>
    <w:p>
      <w:pPr>
        <w:pStyle w:val="Normal"/>
        <w:tabs>
          <w:tab w:val="left" w:pos="0" w:leader="none"/>
        </w:tabs>
        <w:suppressAutoHyphens w:val="true"/>
        <w:spacing w:lineRule="auto" w:line="276" w:before="0" w:after="0"/>
        <w:contextualSpacing/>
        <w:jc w:val="both"/>
        <w:rPr>
          <w:sz w:val="26"/>
          <w:szCs w:val="26"/>
        </w:rPr>
      </w:pPr>
      <w:r>
        <w:rPr>
          <w:sz w:val="26"/>
          <w:szCs w:val="26"/>
        </w:rPr>
        <w:t>2.6 Начисление амортизации объекта основных средств осуществляется линейным способом.</w:t>
      </w:r>
    </w:p>
    <w:p>
      <w:pPr>
        <w:pStyle w:val="Normal"/>
        <w:tabs>
          <w:tab w:val="left" w:pos="0" w:leader="none"/>
        </w:tabs>
        <w:suppressAutoHyphens w:val="true"/>
        <w:spacing w:lineRule="auto" w:line="276" w:before="0" w:after="0"/>
        <w:contextualSpacing/>
        <w:jc w:val="both"/>
        <w:rPr>
          <w:sz w:val="26"/>
          <w:szCs w:val="26"/>
        </w:rPr>
      </w:pPr>
      <w:r>
        <w:rPr>
          <w:sz w:val="26"/>
          <w:szCs w:val="26"/>
        </w:rPr>
        <w:t xml:space="preserve">2.4 </w:t>
      </w:r>
      <w:r>
        <w:rPr>
          <w:color w:val="000000"/>
          <w:sz w:val="26"/>
          <w:szCs w:val="26"/>
        </w:rPr>
        <w:t>Земельные участки, используемые на праве постоянного (бессрочного) пользования (в том числе расположенные под объектами недвижимости), учитывать на счете 1 103 11 000 «Земля – недвижимое имущество учреждения» на основании документа (свидетельства), подтверждающего право пользования земельным участком, по их кадастровой стоимости.</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2.5 При переоценке объекта основных средств сумма накопленной амортизации,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Указанный способ предусматривает увеличение (умножение) балансовой стоимости и накопленной амортизации на одинаковый коэффициент таким образом, чтобы при их суммировании получить переоцененную стоимость на дату проведения переоценки.</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2.6</w:t>
      </w:r>
      <w:r>
        <w:rPr>
          <w:rFonts w:ascii="Arial" w:hAnsi="Arial"/>
          <w:color w:val="000000"/>
        </w:rPr>
        <w:t xml:space="preserve">. </w:t>
      </w:r>
      <w:r>
        <w:rPr>
          <w:color w:val="000000"/>
          <w:sz w:val="26"/>
          <w:szCs w:val="26"/>
        </w:rPr>
        <w:t>Объект учета неоперационной (финансовой) аренды в виде актива, отражается пользователем имущества (арендатором) в составе основных средств с одновременным признанием в бухгалтерском учете обязательств (кредиторской задолженности по аренде) перед правообладателем (арендодателем) на дату классификации объектов учета аренды (далее - арендные обязательства пользователя (арендатора).</w:t>
      </w:r>
      <w:r>
        <w:rPr>
          <w:sz w:val="26"/>
          <w:szCs w:val="26"/>
        </w:rPr>
        <w:t xml:space="preserve"> Оценка (стоимость) актива формируется в объеме арендных обязательств пользователя (арендатора) и затрат, непосредственно связанных с ведением переговоров по заключению договора аренды (договора безвозмездного пользования), включающих расходы по уплате агентских вознаграждений, юридических услуг и иные расходы, связанные исключительно с ведением переговоров, подготовкой и (или) заключением договора (в том числе собственные расходы субъекта учета на указанные цели) (далее - первоначальные прямые затраты по заключению договора). Оценка (величина) арендных обязательств пользователя (арендатора) определяется в сумме справедливой стоимости имущества, предоставляемого в пользование.</w:t>
      </w:r>
    </w:p>
    <w:p>
      <w:pPr>
        <w:pStyle w:val="13"/>
        <w:numPr>
          <w:ilvl w:val="1"/>
          <w:numId w:val="3"/>
        </w:numPr>
        <w:spacing w:lineRule="auto" w:line="276"/>
        <w:jc w:val="both"/>
        <w:rPr>
          <w:sz w:val="26"/>
          <w:szCs w:val="26"/>
        </w:rPr>
      </w:pPr>
      <w:r>
        <w:rPr>
          <w:sz w:val="26"/>
          <w:szCs w:val="26"/>
        </w:rPr>
        <w:t xml:space="preserve"> </w:t>
      </w:r>
      <w:r>
        <w:rPr>
          <w:sz w:val="26"/>
          <w:szCs w:val="26"/>
        </w:rPr>
        <w:t>Утвердить случаи необходимости определения рыночной стоимости:</w:t>
      </w:r>
    </w:p>
    <w:p>
      <w:pPr>
        <w:pStyle w:val="13"/>
        <w:spacing w:lineRule="auto" w:line="276"/>
        <w:jc w:val="both"/>
        <w:rPr>
          <w:sz w:val="26"/>
          <w:szCs w:val="26"/>
        </w:rPr>
      </w:pPr>
      <w:r>
        <w:rPr>
          <w:sz w:val="26"/>
          <w:szCs w:val="26"/>
        </w:rPr>
        <w:t>- оприходование излишков основных средств, нематериальных активов, материальных запасов, выявленных при инвентаризации;</w:t>
      </w:r>
    </w:p>
    <w:p>
      <w:pPr>
        <w:pStyle w:val="13"/>
        <w:spacing w:lineRule="auto" w:line="276"/>
        <w:jc w:val="both"/>
        <w:rPr>
          <w:sz w:val="26"/>
          <w:szCs w:val="26"/>
        </w:rPr>
      </w:pPr>
      <w:r>
        <w:rPr>
          <w:sz w:val="26"/>
          <w:szCs w:val="26"/>
        </w:rPr>
        <w:t xml:space="preserve">- оприходование основных средств после разукомплектации; </w:t>
      </w:r>
    </w:p>
    <w:p>
      <w:pPr>
        <w:pStyle w:val="13"/>
        <w:spacing w:lineRule="auto" w:line="276"/>
        <w:jc w:val="both"/>
        <w:rPr>
          <w:sz w:val="26"/>
          <w:szCs w:val="26"/>
        </w:rPr>
      </w:pPr>
      <w:r>
        <w:rPr>
          <w:sz w:val="26"/>
          <w:szCs w:val="26"/>
        </w:rPr>
        <w:t>- получение объектов нефинансовых активов по договору дарения, безвозмездно;</w:t>
      </w:r>
    </w:p>
    <w:p>
      <w:pPr>
        <w:pStyle w:val="13"/>
        <w:spacing w:lineRule="auto" w:line="276"/>
        <w:jc w:val="both"/>
        <w:rPr>
          <w:sz w:val="26"/>
          <w:szCs w:val="26"/>
        </w:rPr>
      </w:pPr>
      <w:r>
        <w:rPr>
          <w:sz w:val="26"/>
          <w:szCs w:val="26"/>
        </w:rPr>
        <w:t>- начисление задолженности по недостачам, хищениям, иным потерям.</w:t>
      </w:r>
    </w:p>
    <w:p>
      <w:pPr>
        <w:pStyle w:val="13"/>
        <w:spacing w:lineRule="auto" w:line="276"/>
        <w:ind w:firstLine="709"/>
        <w:jc w:val="both"/>
        <w:rPr>
          <w:sz w:val="26"/>
          <w:szCs w:val="26"/>
        </w:rPr>
      </w:pPr>
      <w:r>
        <w:rPr>
          <w:sz w:val="26"/>
          <w:szCs w:val="26"/>
        </w:rPr>
        <w:t>Определение текущей рыночной стоимости в целях принятия к бухгалтерскому учету объекта нефинансовых активов производится на основе цены, действующей на дату принятия к учету (оприходования) имущества, полученного безвозмездно, на этот или аналогичный вид имущества. Данные о действующей цене должны быть подтверждены документально, а в случаях невозможности документального подтверждения - экспертным путем. При определении текущей рыночной стоимости в целях принятия к бухгалтерскому учету объекта нефинансовых активов комиссией по поступлению и выбытию активов, созданной в учреждении на постоянной основе, используются данные о ценах на аналогичные материальные ценности, полученные в письменной форме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(в том числе экспертов, привлеченных на добровольных началах к работе в комиссии по поступлению и выбытию активов) о стоимости отдельных (аналогичных) объектов нефинансовых активов.</w:t>
      </w:r>
    </w:p>
    <w:p>
      <w:pPr>
        <w:pStyle w:val="Style24"/>
        <w:tabs>
          <w:tab w:val="left" w:pos="0" w:leader="none"/>
          <w:tab w:val="left" w:pos="709" w:leader="none"/>
        </w:tabs>
        <w:spacing w:lineRule="auto" w:line="276"/>
        <w:jc w:val="both"/>
        <w:rPr>
          <w:color w:val="000000"/>
        </w:rPr>
      </w:pPr>
      <w:r>
        <w:rPr>
          <w:sz w:val="26"/>
          <w:szCs w:val="26"/>
        </w:rPr>
        <w:t>2.8 Списание федерального имущества, закрепленного на праве оперативного управления за Управлением, осуществлять в соответствии с постановлением Правления ПФР от 26.09.2012 №262п «Об организации работы по списанию федерального имущества  на праве оперативного управления» и Распоряжения Правления ПФР от 25.03.2013г. № 107р (в ред. Распоряжения Правления ПФР от 19.06.2017г. №303р).</w:t>
      </w:r>
    </w:p>
    <w:p>
      <w:pPr>
        <w:pStyle w:val="Normal"/>
        <w:tabs>
          <w:tab w:val="left" w:pos="0" w:leader="none"/>
        </w:tabs>
        <w:suppressAutoHyphens w:val="true"/>
        <w:spacing w:lineRule="auto" w:line="276" w:before="0" w:after="0"/>
        <w:contextualSpacing/>
        <w:jc w:val="center"/>
        <w:rPr/>
      </w:pPr>
      <w:r>
        <w:rPr>
          <w:color w:val="000000"/>
          <w:sz w:val="26"/>
          <w:szCs w:val="26"/>
        </w:rPr>
        <w:t>3. Учет материальных запасов</w:t>
      </w:r>
    </w:p>
    <w:p>
      <w:pPr>
        <w:pStyle w:val="Normal"/>
        <w:tabs>
          <w:tab w:val="left" w:pos="0" w:leader="none"/>
        </w:tabs>
        <w:suppressAutoHyphens w:val="true"/>
        <w:spacing w:lineRule="auto" w:line="276" w:before="0" w:after="0"/>
        <w:contextualSpacing/>
        <w:jc w:val="center"/>
        <w:rPr>
          <w:color w:val="000000"/>
          <w:sz w:val="26"/>
          <w:szCs w:val="26"/>
        </w:rPr>
      </w:pPr>
      <w:r>
        <w:rPr/>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3.1 В составе материальных запасов учитываются:</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предметы, используемые в деятельности учреждения в течение периода, не превышающего 12 месяцев, независимо от их стоимости;</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материальные ценности независимо от их стоимости и срока службы:</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постельное белье и постельные принадлежности, иной мягкий инвентарь;</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строительные материалы и запасные части для отопительной, вентиляционной, санитарно-технической и иных систем, 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3.2 Аналитический учет материальных запасов ведется по видам запасов, номенклатурным номерам, местам хранения и материально ответственным лицам.</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3.3 Выбытие (отпуск) материальных запасов производится по средней фактической стоимости.</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 xml:space="preserve">   </w:t>
      </w:r>
      <w:r>
        <w:rPr>
          <w:color w:val="000000"/>
          <w:sz w:val="26"/>
          <w:szCs w:val="26"/>
        </w:rPr>
        <w:t>При списании горюче-смазочных материалов применяются нормы, разработанные учреждением на основании Методических рекомендаций «Нормы расхода топлива и смазочных материалов на автомобильном транспорте», утвержденные Распоряжением Минтранса России от 14.03.2008г. « АМ-23-р. При списании дизельного топлива для ДГУ — исходя из фактических замеров расхода топлива.</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 xml:space="preserve"> </w:t>
      </w:r>
      <w:r>
        <w:rPr>
          <w:color w:val="000000"/>
          <w:sz w:val="26"/>
          <w:szCs w:val="26"/>
        </w:rPr>
        <w:t>Подтверждением расхода ГСМ являются путевые листы, утвержденные постановлением Госкомстата от 28.11.1997 № 78.</w:t>
      </w:r>
    </w:p>
    <w:p>
      <w:pPr>
        <w:pStyle w:val="Normal"/>
        <w:suppressAutoHyphens w:val="true"/>
        <w:spacing w:lineRule="auto" w:line="276" w:before="0" w:after="0"/>
        <w:contextualSpacing/>
        <w:jc w:val="both"/>
        <w:rPr/>
      </w:pPr>
      <w:r>
        <w:rPr>
          <w:sz w:val="26"/>
          <w:szCs w:val="26"/>
        </w:rPr>
        <w:t>3.4 Ежемесячно, в рамках мероприятий внутреннего контроля, производится снятие показаний спидометра автомобилей  УПФР по состоянию на последнее число месяца. Результаты снятия показаний оформляются актом (форма №10 приложения 4 к настоящей Учетной политике).</w:t>
      </w:r>
    </w:p>
    <w:p>
      <w:pPr>
        <w:pStyle w:val="Normal"/>
        <w:spacing w:lineRule="auto" w:line="276" w:before="0" w:after="0"/>
        <w:ind w:firstLine="142"/>
        <w:contextualSpacing/>
        <w:jc w:val="both"/>
        <w:rPr/>
      </w:pPr>
      <w:r>
        <w:rPr>
          <w:sz w:val="26"/>
          <w:szCs w:val="26"/>
        </w:rPr>
        <w:t>Талоны ГСМ выдаются водителю ответственным сотрудником на основании  Заявления на выдачу талонов на ГСМ (форма №9 приложения 4 к настоящей Учетной политике).</w:t>
      </w:r>
    </w:p>
    <w:p>
      <w:pPr>
        <w:pStyle w:val="Normal"/>
        <w:tabs>
          <w:tab w:val="left" w:pos="0" w:leader="none"/>
        </w:tabs>
        <w:suppressAutoHyphens w:val="true"/>
        <w:spacing w:lineRule="auto" w:line="276" w:before="0" w:after="0"/>
        <w:contextualSpacing/>
        <w:jc w:val="both"/>
        <w:rPr>
          <w:color w:val="000000"/>
        </w:rPr>
      </w:pPr>
      <w:r>
        <w:rPr>
          <w:color w:val="000000"/>
          <w:sz w:val="26"/>
          <w:szCs w:val="26"/>
        </w:rPr>
        <w:t>3.5 Установить норматив запаса расходных материалов, запасных частей и комплектующих для СВТ, необходимых для выполнения ремонта СВТ в объеме, не превышающем 40% от израсходованных на проведение указанных работ за предыдущий год.</w:t>
      </w:r>
    </w:p>
    <w:p>
      <w:pPr>
        <w:pStyle w:val="Normal"/>
        <w:tabs>
          <w:tab w:val="left" w:pos="0" w:leader="none"/>
        </w:tabs>
        <w:suppressAutoHyphens w:val="true"/>
        <w:spacing w:lineRule="auto" w:line="276" w:before="0" w:after="0"/>
        <w:contextualSpacing/>
        <w:jc w:val="both"/>
        <w:rPr>
          <w:color w:val="000000"/>
        </w:rPr>
      </w:pPr>
      <w:r>
        <w:rPr>
          <w:color w:val="000000"/>
        </w:rPr>
      </w:r>
    </w:p>
    <w:p>
      <w:pPr>
        <w:pStyle w:val="Normal"/>
        <w:tabs>
          <w:tab w:val="left" w:pos="0" w:leader="none"/>
        </w:tabs>
        <w:suppressAutoHyphens w:val="true"/>
        <w:spacing w:lineRule="auto" w:line="276" w:before="0" w:after="0"/>
        <w:contextualSpacing/>
        <w:jc w:val="both"/>
        <w:rPr>
          <w:color w:val="000000"/>
        </w:rPr>
      </w:pPr>
      <w:r>
        <w:rPr>
          <w:color w:val="000000"/>
        </w:rPr>
      </w:r>
    </w:p>
    <w:p>
      <w:pPr>
        <w:pStyle w:val="Normal"/>
        <w:tabs>
          <w:tab w:val="left" w:pos="0" w:leader="none"/>
        </w:tabs>
        <w:suppressAutoHyphens w:val="true"/>
        <w:spacing w:lineRule="auto" w:line="276" w:before="0" w:after="0"/>
        <w:contextualSpacing/>
        <w:jc w:val="center"/>
        <w:rPr/>
      </w:pPr>
      <w:r>
        <w:rPr>
          <w:color w:val="000000"/>
          <w:sz w:val="26"/>
          <w:szCs w:val="26"/>
        </w:rPr>
        <w:t>4. Учет финансовых активов</w:t>
      </w:r>
    </w:p>
    <w:p>
      <w:pPr>
        <w:pStyle w:val="Normal"/>
        <w:tabs>
          <w:tab w:val="left" w:pos="0" w:leader="none"/>
        </w:tabs>
        <w:suppressAutoHyphens w:val="true"/>
        <w:spacing w:lineRule="auto" w:line="276" w:before="0" w:after="0"/>
        <w:contextualSpacing/>
        <w:jc w:val="center"/>
        <w:rPr>
          <w:color w:val="000000"/>
          <w:sz w:val="26"/>
          <w:szCs w:val="26"/>
        </w:rPr>
      </w:pPr>
      <w:r>
        <w:rPr/>
      </w:r>
    </w:p>
    <w:p>
      <w:pPr>
        <w:pStyle w:val="Normal"/>
        <w:suppressAutoHyphens w:val="true"/>
        <w:spacing w:lineRule="auto" w:line="276"/>
        <w:ind w:firstLine="567"/>
        <w:jc w:val="both"/>
        <w:rPr/>
      </w:pPr>
      <w:r>
        <w:rPr>
          <w:sz w:val="26"/>
          <w:szCs w:val="26"/>
        </w:rPr>
        <w:t>4.1 Регулирование сроков и порядка составления и представления отчетности подотчетными лицами.</w:t>
      </w:r>
    </w:p>
    <w:p>
      <w:pPr>
        <w:pStyle w:val="Normal"/>
        <w:suppressAutoHyphens w:val="true"/>
        <w:spacing w:lineRule="auto" w:line="276"/>
        <w:ind w:firstLine="567"/>
        <w:jc w:val="both"/>
        <w:rPr/>
      </w:pPr>
      <w:r>
        <w:rPr>
          <w:sz w:val="26"/>
          <w:szCs w:val="26"/>
        </w:rPr>
        <w:t>4.1.1. Денежные средства выдаются под отчет только работникам УПФР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работника системы ПФР, на банковскую карту клиента, полученную в органах Федерального казначейства.</w:t>
      </w:r>
      <w:r>
        <w:rPr>
          <w:b/>
          <w:sz w:val="26"/>
          <w:szCs w:val="26"/>
        </w:rPr>
        <w:t xml:space="preserve"> </w:t>
      </w:r>
    </w:p>
    <w:p>
      <w:pPr>
        <w:pStyle w:val="12"/>
        <w:shd w:val="clear" w:color="auto" w:fill="FFFFFF"/>
        <w:spacing w:lineRule="auto" w:line="276"/>
        <w:ind w:firstLine="709"/>
        <w:jc w:val="both"/>
        <w:rPr/>
      </w:pPr>
      <w:r>
        <w:rPr>
          <w:rFonts w:cs="Times New Roman" w:ascii="Times New Roman" w:hAnsi="Times New Roman"/>
          <w:sz w:val="26"/>
          <w:szCs w:val="26"/>
        </w:rPr>
        <w:t xml:space="preserve">Денежные средства, денежные документы выдаются по распоряжению руководителя  УПФР на основании письменного заявления получателя с указанием назначения и срока, на который они выдаются. (форма№1, 3 приложения №4 к настоящей Учетной политике). Аванс выдается в пределах сумм, определяемых целевым назначением. </w:t>
      </w:r>
    </w:p>
    <w:p>
      <w:pPr>
        <w:pStyle w:val="Normal"/>
        <w:suppressAutoHyphens w:val="true"/>
        <w:spacing w:lineRule="auto" w:line="276"/>
        <w:ind w:firstLine="709"/>
        <w:jc w:val="both"/>
        <w:rPr>
          <w:sz w:val="26"/>
          <w:szCs w:val="26"/>
        </w:rPr>
      </w:pPr>
      <w:r>
        <w:rPr>
          <w:sz w:val="26"/>
          <w:szCs w:val="26"/>
        </w:rPr>
        <w:t>Предельный размер сумм наличных денежных средств на хозяйственно –операционные расходы установить в размере не превышающем  100 000,00 руб. (Сто тысяч рублей) на подотчетное лицо.</w:t>
      </w:r>
    </w:p>
    <w:p>
      <w:pPr>
        <w:pStyle w:val="Normal"/>
        <w:suppressAutoHyphens w:val="true"/>
        <w:spacing w:lineRule="auto" w:line="276"/>
        <w:ind w:firstLine="709"/>
        <w:jc w:val="both"/>
        <w:rPr/>
      </w:pPr>
      <w:r>
        <w:rPr>
          <w:sz w:val="26"/>
          <w:szCs w:val="26"/>
        </w:rPr>
        <w:t xml:space="preserve">4.1.2 При направлении работников в служебные командировки, в том числе и однодневные, и возмещении расходов, связанных со служебными командировками, следует руководствоваться постановлением Правительства Российской Федерации от 13.10.2008 № 749 «Об особенностях направления работников в служебные командировки», постановлением Правительства Российской Федерации от 2 октября 2002 г. № 729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постановлением Правления ПФР от 24 ноября 2016 г. № 1062п «О возмещении расходов, связанных со служебными командировками», постановлением Правления ПФР от  3 декабря 2014 г. № 482п «О командировании работников системы ПФР». </w:t>
      </w:r>
    </w:p>
    <w:p>
      <w:pPr>
        <w:pStyle w:val="Normal"/>
        <w:suppressAutoHyphens w:val="true"/>
        <w:spacing w:lineRule="auto" w:line="276"/>
        <w:ind w:firstLine="709"/>
        <w:jc w:val="both"/>
        <w:rPr/>
      </w:pPr>
      <w:r>
        <w:rPr>
          <w:sz w:val="26"/>
          <w:szCs w:val="26"/>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pPr>
        <w:pStyle w:val="Normal"/>
        <w:spacing w:lineRule="auto" w:line="276"/>
        <w:ind w:firstLine="708"/>
        <w:jc w:val="both"/>
        <w:rPr/>
      </w:pPr>
      <w:r>
        <w:rPr>
          <w:sz w:val="26"/>
          <w:szCs w:val="26"/>
        </w:rPr>
        <w:t xml:space="preserve">4.1.3. Работники, получившие денежные средства под отчет на командировку, обязаны в срок, не превышающий 3 рабочих дней со дня выхода на работу представить в финансово-экономическую группу  Авансовый отчет (код формы по ОКУД 0504505)  с соответствии с Указаниями Центрального Банка Российской Федерации» от 11 марта 2014 года № 3210 – 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w:t>
      </w:r>
    </w:p>
    <w:p>
      <w:pPr>
        <w:pStyle w:val="Normal"/>
        <w:suppressAutoHyphens w:val="true"/>
        <w:spacing w:lineRule="auto" w:line="276"/>
        <w:ind w:firstLine="709"/>
        <w:jc w:val="both"/>
        <w:rPr>
          <w:sz w:val="26"/>
          <w:szCs w:val="26"/>
        </w:rPr>
      </w:pPr>
      <w:r>
        <w:rPr>
          <w:sz w:val="26"/>
          <w:szCs w:val="26"/>
        </w:rPr>
        <w:t xml:space="preserve">К Авансовому отчету прилагаются: </w:t>
      </w:r>
    </w:p>
    <w:p>
      <w:pPr>
        <w:pStyle w:val="Normal"/>
        <w:suppressAutoHyphens w:val="true"/>
        <w:spacing w:lineRule="auto" w:line="276"/>
        <w:jc w:val="both"/>
        <w:rPr/>
      </w:pPr>
      <w:r>
        <w:rPr>
          <w:sz w:val="26"/>
          <w:szCs w:val="26"/>
        </w:rPr>
        <w:t xml:space="preserve">- документы о найме жилого помещения, </w:t>
      </w:r>
    </w:p>
    <w:p>
      <w:pPr>
        <w:pStyle w:val="Normal"/>
        <w:suppressAutoHyphens w:val="true"/>
        <w:spacing w:lineRule="auto" w:line="276"/>
        <w:jc w:val="both"/>
        <w:rPr/>
      </w:pPr>
      <w:r>
        <w:rPr>
          <w:sz w:val="26"/>
          <w:szCs w:val="26"/>
        </w:rPr>
        <w:t>- документы, подтверждающие расходы по проезду,</w:t>
      </w:r>
    </w:p>
    <w:p>
      <w:pPr>
        <w:pStyle w:val="Normal"/>
        <w:suppressAutoHyphens w:val="true"/>
        <w:spacing w:lineRule="auto" w:line="276"/>
        <w:jc w:val="both"/>
        <w:rPr>
          <w:sz w:val="26"/>
          <w:szCs w:val="26"/>
        </w:rPr>
      </w:pPr>
      <w:r>
        <w:rPr>
          <w:sz w:val="26"/>
          <w:szCs w:val="26"/>
        </w:rPr>
        <w:t>- иные документы связанные со служебной командировкой расходы, произведенные работником с разрешения или с ведома работодателя,</w:t>
      </w:r>
    </w:p>
    <w:p>
      <w:pPr>
        <w:pStyle w:val="Normal"/>
        <w:suppressAutoHyphens w:val="true"/>
        <w:spacing w:lineRule="auto" w:line="276"/>
        <w:jc w:val="both"/>
        <w:rPr/>
      </w:pPr>
      <w:r>
        <w:rPr>
          <w:sz w:val="26"/>
          <w:szCs w:val="26"/>
        </w:rPr>
        <w:t xml:space="preserve">- уведомление, подписанное ответственным сотрудником финансово-экономической группы  и подотчетным лицом (форма №5 приложения №4 </w:t>
      </w:r>
      <w:r>
        <w:rPr>
          <w:rFonts w:cs="Times New Roman"/>
          <w:sz w:val="26"/>
          <w:szCs w:val="26"/>
        </w:rPr>
        <w:t>к настоящей Учетной политике).</w:t>
      </w:r>
    </w:p>
    <w:p>
      <w:pPr>
        <w:pStyle w:val="Normal"/>
        <w:suppressAutoHyphens w:val="true"/>
        <w:spacing w:lineRule="auto" w:line="276"/>
        <w:ind w:firstLine="709"/>
        <w:jc w:val="both"/>
        <w:rPr>
          <w:sz w:val="26"/>
          <w:szCs w:val="26"/>
        </w:rPr>
      </w:pPr>
      <w:r>
        <w:rPr>
          <w:sz w:val="26"/>
          <w:szCs w:val="26"/>
        </w:rPr>
        <w:t>Служебные задания и отчет о выполненной работе в командировке, утвержденное соответствующим руководителем структурного подразделения хранятся у специалиста по кадрам и делопроизводству.</w:t>
      </w:r>
    </w:p>
    <w:p>
      <w:pPr>
        <w:pStyle w:val="Normal"/>
        <w:tabs>
          <w:tab w:val="left" w:pos="0" w:leader="none"/>
        </w:tabs>
        <w:suppressAutoHyphens w:val="true"/>
        <w:spacing w:lineRule="auto" w:line="276" w:before="0" w:after="0"/>
        <w:ind w:firstLine="709"/>
        <w:contextualSpacing/>
        <w:jc w:val="both"/>
        <w:rPr>
          <w:color w:val="000000"/>
          <w:sz w:val="26"/>
          <w:szCs w:val="26"/>
        </w:rPr>
      </w:pPr>
      <w:r>
        <w:rPr>
          <w:color w:val="000000"/>
          <w:sz w:val="26"/>
          <w:szCs w:val="26"/>
        </w:rPr>
        <w:t xml:space="preserve">Выдача денежных средств под отчет работнику на расходы, не связанные с командировкой, осуществляется на срок не более 14 календарных дней. </w:t>
      </w:r>
    </w:p>
    <w:p>
      <w:pPr>
        <w:pStyle w:val="Normal"/>
        <w:tabs>
          <w:tab w:val="left" w:pos="0" w:leader="none"/>
        </w:tabs>
        <w:suppressAutoHyphens w:val="true"/>
        <w:spacing w:lineRule="auto" w:line="276" w:before="0" w:after="0"/>
        <w:ind w:firstLine="709"/>
        <w:contextualSpacing/>
        <w:jc w:val="both"/>
        <w:rPr>
          <w:sz w:val="26"/>
          <w:szCs w:val="26"/>
        </w:rPr>
      </w:pPr>
      <w:r>
        <w:rPr>
          <w:color w:val="000000"/>
          <w:sz w:val="26"/>
          <w:szCs w:val="26"/>
        </w:rPr>
        <w:t>Проверка авансового отчета финансово-экономической группой, его утверждение руководителем УПФР и окончательный расчет осуществляется в срок, не превышающий 5 рабочих дней.</w:t>
      </w:r>
    </w:p>
    <w:p>
      <w:pPr>
        <w:pStyle w:val="Normal"/>
        <w:tabs>
          <w:tab w:val="left" w:pos="0" w:leader="none"/>
        </w:tabs>
        <w:suppressAutoHyphens w:val="true"/>
        <w:spacing w:lineRule="auto" w:line="276" w:before="0" w:after="0"/>
        <w:ind w:firstLine="567"/>
        <w:contextualSpacing/>
        <w:jc w:val="both"/>
        <w:rPr>
          <w:color w:val="000000"/>
        </w:rPr>
      </w:pPr>
      <w:r>
        <w:rPr>
          <w:color w:val="000000"/>
        </w:rPr>
      </w:r>
    </w:p>
    <w:p>
      <w:pPr>
        <w:pStyle w:val="Normal"/>
        <w:tabs>
          <w:tab w:val="left" w:pos="0" w:leader="none"/>
        </w:tabs>
        <w:suppressAutoHyphens w:val="true"/>
        <w:spacing w:lineRule="auto" w:line="276" w:before="0" w:after="0"/>
        <w:contextualSpacing/>
        <w:jc w:val="center"/>
        <w:rPr/>
      </w:pPr>
      <w:r>
        <w:rPr>
          <w:color w:val="000000"/>
          <w:sz w:val="26"/>
          <w:szCs w:val="26"/>
        </w:rPr>
        <w:t>5. Расчеты по обязательствам</w:t>
      </w:r>
    </w:p>
    <w:p>
      <w:pPr>
        <w:pStyle w:val="Normal"/>
        <w:tabs>
          <w:tab w:val="left" w:pos="0" w:leader="none"/>
        </w:tabs>
        <w:suppressAutoHyphens w:val="true"/>
        <w:spacing w:lineRule="auto" w:line="276" w:before="0" w:after="0"/>
        <w:contextualSpacing/>
        <w:jc w:val="center"/>
        <w:rPr>
          <w:color w:val="000000"/>
          <w:sz w:val="26"/>
          <w:szCs w:val="26"/>
        </w:rPr>
      </w:pPr>
      <w:r>
        <w:rPr/>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5.1 Заработная плата выплачивается  за:</w:t>
      </w:r>
    </w:p>
    <w:p>
      <w:pPr>
        <w:pStyle w:val="Normal"/>
        <w:suppressAutoHyphens w:val="true"/>
        <w:spacing w:lineRule="auto" w:line="276" w:before="0" w:after="0"/>
        <w:contextualSpacing/>
        <w:jc w:val="both"/>
        <w:rPr/>
      </w:pPr>
      <w:r>
        <w:rPr>
          <w:sz w:val="26"/>
          <w:szCs w:val="26"/>
        </w:rPr>
        <w:t>- 1-ю половину месяца 20-го числа каждого месяца за фактически отработанное время  за вычетом НДФЛ и удержаний по исполнительным листам;</w:t>
      </w:r>
    </w:p>
    <w:p>
      <w:pPr>
        <w:pStyle w:val="Normal"/>
        <w:suppressAutoHyphens w:val="true"/>
        <w:spacing w:lineRule="auto" w:line="276" w:before="0" w:after="0"/>
        <w:contextualSpacing/>
        <w:jc w:val="both"/>
        <w:rPr/>
      </w:pPr>
      <w:r>
        <w:rPr>
          <w:sz w:val="26"/>
          <w:szCs w:val="26"/>
        </w:rPr>
        <w:t>-  2-ю половину месяца 5-го числа месяца, следующего за отработанным.</w:t>
      </w:r>
    </w:p>
    <w:p>
      <w:pPr>
        <w:pStyle w:val="Normal"/>
        <w:suppressAutoHyphens w:val="true"/>
        <w:spacing w:lineRule="auto" w:line="276" w:before="0" w:after="0"/>
        <w:contextualSpacing/>
        <w:jc w:val="both"/>
        <w:rPr/>
      </w:pPr>
      <w:r>
        <w:rPr>
          <w:sz w:val="26"/>
          <w:szCs w:val="26"/>
        </w:rPr>
        <w:t>-  декабрь до 31 декабря текущего года.</w:t>
      </w:r>
    </w:p>
    <w:p>
      <w:pPr>
        <w:pStyle w:val="Style24"/>
        <w:widowControl w:val="false"/>
        <w:tabs>
          <w:tab w:val="left" w:pos="0" w:leader="none"/>
        </w:tabs>
        <w:suppressAutoHyphens w:val="true"/>
        <w:spacing w:lineRule="auto" w:line="276" w:before="0" w:after="0"/>
        <w:jc w:val="both"/>
        <w:rPr/>
      </w:pPr>
      <w:r>
        <w:rPr>
          <w:sz w:val="26"/>
          <w:szCs w:val="26"/>
        </w:rPr>
        <w:t xml:space="preserve"> </w:t>
      </w:r>
      <w:r>
        <w:rPr>
          <w:sz w:val="26"/>
          <w:szCs w:val="26"/>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УПФР в ОПФР и др. регионы)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
    <w:p>
      <w:pPr>
        <w:pStyle w:val="Style24"/>
        <w:spacing w:lineRule="auto" w:line="276" w:before="0" w:after="0"/>
        <w:ind w:firstLine="709"/>
        <w:jc w:val="both"/>
        <w:rPr>
          <w:sz w:val="26"/>
          <w:szCs w:val="26"/>
        </w:rPr>
      </w:pPr>
      <w:r>
        <w:rPr>
          <w:sz w:val="26"/>
          <w:szCs w:val="26"/>
        </w:rPr>
        <w:t>Перечисление начисленной заработной платы сотрудникам осуществляется с учетом сроков зачисления денежных средств в кредитных организациях, предусмотренных договорами, и утвержденных сроков выплаты заработной платы, но не позднее одного дня до даты выплаты.</w:t>
      </w:r>
    </w:p>
    <w:p>
      <w:pPr>
        <w:pStyle w:val="Style24"/>
        <w:spacing w:lineRule="auto" w:line="276" w:before="0" w:after="0"/>
        <w:ind w:firstLine="709"/>
        <w:jc w:val="both"/>
        <w:rPr>
          <w:sz w:val="26"/>
          <w:szCs w:val="26"/>
        </w:rPr>
      </w:pPr>
      <w:bookmarkStart w:id="1" w:name="_GoBack"/>
      <w:bookmarkEnd w:id="1"/>
      <w:r>
        <w:rPr>
          <w:sz w:val="26"/>
          <w:szCs w:val="26"/>
        </w:rPr>
        <w:t>В случае совпадения даты выплаты заработной платы с выходными, праздничными  днями и первым рабочим днем недели перечисление начисленной заработной платы производится накануне.</w:t>
      </w:r>
    </w:p>
    <w:p>
      <w:pPr>
        <w:pStyle w:val="Normal"/>
        <w:suppressAutoHyphens w:val="true"/>
        <w:spacing w:lineRule="auto" w:line="276" w:before="0" w:after="0"/>
        <w:contextualSpacing/>
        <w:jc w:val="both"/>
        <w:rPr>
          <w:sz w:val="26"/>
          <w:szCs w:val="26"/>
        </w:rPr>
      </w:pPr>
      <w:r>
        <w:rPr>
          <w:sz w:val="26"/>
          <w:szCs w:val="26"/>
        </w:rPr>
        <w:t xml:space="preserve"> </w:t>
      </w:r>
      <w:r>
        <w:rPr>
          <w:sz w:val="26"/>
          <w:szCs w:val="26"/>
        </w:rPr>
        <w:t>5.4 Отражать в бюджетном учете факт принятия денежных обязательств получателем бюджетных средств по расходам:</w:t>
      </w:r>
    </w:p>
    <w:p>
      <w:pPr>
        <w:pStyle w:val="Style24"/>
        <w:widowControl w:val="false"/>
        <w:tabs>
          <w:tab w:val="left" w:pos="0" w:leader="none"/>
        </w:tabs>
        <w:suppressAutoHyphens w:val="true"/>
        <w:spacing w:lineRule="auto" w:line="276" w:before="0" w:after="0"/>
        <w:jc w:val="both"/>
        <w:rPr>
          <w:sz w:val="26"/>
          <w:szCs w:val="26"/>
        </w:rPr>
      </w:pPr>
      <w:r>
        <w:rPr>
          <w:sz w:val="26"/>
          <w:szCs w:val="26"/>
        </w:rPr>
        <w:t>- на оплату труда, по прочим выплатам (компенсационные выплаты лицам, находящимся в отпуске по уходу за ребенком, дотация на питание, денежная компенсация работникам, не воспользовавшиеся путевками на санаторно-курортное лечение и т.д.) производится на основании расчетной ведомости в последний день месяца, за который производится начисление;</w:t>
      </w:r>
    </w:p>
    <w:p>
      <w:pPr>
        <w:pStyle w:val="Style24"/>
        <w:widowControl w:val="false"/>
        <w:tabs>
          <w:tab w:val="left" w:pos="0" w:leader="none"/>
        </w:tabs>
        <w:suppressAutoHyphens w:val="true"/>
        <w:spacing w:lineRule="auto" w:line="276" w:before="0" w:after="0"/>
        <w:jc w:val="both"/>
        <w:rPr/>
      </w:pPr>
      <w:r>
        <w:rPr>
          <w:sz w:val="26"/>
          <w:szCs w:val="26"/>
        </w:rPr>
        <w:t xml:space="preserve">- на компенсацию стоимости санаторно-курортного лечения производится на основании утвержденного руководителем реестра первичных документов согласно форме №8 приложения  №4 </w:t>
      </w:r>
      <w:r>
        <w:rPr>
          <w:rFonts w:cs="Times New Roman"/>
          <w:sz w:val="26"/>
          <w:szCs w:val="26"/>
        </w:rPr>
        <w:t>к настоящей Учетной политике.</w:t>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ListParagraph"/>
        <w:widowControl w:val="false"/>
        <w:numPr>
          <w:ilvl w:val="0"/>
          <w:numId w:val="1"/>
        </w:numPr>
        <w:tabs>
          <w:tab w:val="clear" w:pos="709"/>
        </w:tabs>
        <w:spacing w:lineRule="auto" w:line="276"/>
        <w:ind w:left="0" w:firstLine="709"/>
        <w:jc w:val="both"/>
        <w:rPr>
          <w:rFonts w:eastAsia="Arial Unicode MS"/>
          <w:vanish/>
          <w:color w:val="000000"/>
          <w:sz w:val="26"/>
          <w:szCs w:val="26"/>
        </w:rPr>
      </w:pPr>
      <w:r>
        <w:rPr>
          <w:rFonts w:eastAsia="Arial Unicode MS"/>
          <w:vanish/>
          <w:color w:val="000000"/>
          <w:sz w:val="26"/>
          <w:szCs w:val="26"/>
        </w:rPr>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 xml:space="preserve">   </w:t>
      </w:r>
      <w:r>
        <w:rPr>
          <w:color w:val="000000"/>
          <w:sz w:val="26"/>
          <w:szCs w:val="26"/>
        </w:rPr>
        <w:t>Выдача справок работникам о начисленной заработной плате осуществляется по письменному заявлению.</w:t>
      </w:r>
    </w:p>
    <w:p>
      <w:pPr>
        <w:pStyle w:val="Normal"/>
        <w:tabs>
          <w:tab w:val="left" w:pos="0" w:leader="none"/>
        </w:tabs>
        <w:suppressAutoHyphens w:val="true"/>
        <w:spacing w:lineRule="auto" w:line="276" w:before="0" w:after="0"/>
        <w:contextualSpacing/>
        <w:jc w:val="both"/>
        <w:rPr/>
      </w:pPr>
      <w:r>
        <w:rPr>
          <w:color w:val="000000"/>
          <w:sz w:val="26"/>
          <w:szCs w:val="26"/>
        </w:rPr>
        <w:t xml:space="preserve"> </w:t>
      </w:r>
      <w:r>
        <w:rPr>
          <w:color w:val="000000"/>
          <w:sz w:val="26"/>
          <w:szCs w:val="26"/>
        </w:rPr>
        <w:t>5.5 Компенсацию расходов за проведенное санаторно - курортное лечение выплачивать сотрудникам на основании Положения о выплатах компенсационного характера работникам системы Пенсионного фонда Российской Федерации, утвержденного Постановлением Правления ПФР от 23.08.2005г. № 155п «</w:t>
      </w:r>
      <w:r>
        <w:rPr>
          <w:rFonts w:ascii="0" w:hAnsi="0"/>
          <w:color w:val="000000"/>
          <w:sz w:val="26"/>
          <w:szCs w:val="26"/>
        </w:rPr>
        <w:t xml:space="preserve">Об утверждении положения </w:t>
      </w:r>
      <w:r>
        <w:rPr>
          <w:sz w:val="26"/>
          <w:szCs w:val="26"/>
        </w:rPr>
        <w:t>о выплатах компенсационного характера работникам системы Пенсионного фонда Российской Федерации»</w:t>
      </w:r>
      <w:r>
        <w:rPr>
          <w:color w:val="CE181E"/>
          <w:sz w:val="26"/>
          <w:szCs w:val="26"/>
        </w:rPr>
        <w:t xml:space="preserve"> </w:t>
      </w:r>
      <w:r>
        <w:rPr>
          <w:color w:val="000000"/>
          <w:sz w:val="26"/>
          <w:szCs w:val="26"/>
        </w:rPr>
        <w:t>и размеров компенсационных выплат социального характера работникам системы Пенсионного фонда Российской Федерации, утвержденных Постановлением Правления  ПФР от 31.08.2005 № 163п «</w:t>
      </w:r>
      <w:r>
        <w:rPr>
          <w:rFonts w:ascii="0" w:hAnsi="0"/>
          <w:color w:val="auto"/>
          <w:sz w:val="26"/>
          <w:szCs w:val="26"/>
        </w:rPr>
        <w:t>Об утверждении размеров компенсационных выплат социальног</w:t>
      </w:r>
      <w:r>
        <w:rPr>
          <w:color w:val="auto"/>
          <w:sz w:val="26"/>
          <w:szCs w:val="26"/>
        </w:rPr>
        <w:t>о</w:t>
      </w:r>
      <w:r>
        <w:rPr>
          <w:sz w:val="26"/>
          <w:szCs w:val="26"/>
        </w:rPr>
        <w:t xml:space="preserve"> характера работникам системы Пенсионного фонда Российской Федерации» </w:t>
      </w:r>
      <w:r>
        <w:rPr>
          <w:color w:val="000000"/>
          <w:sz w:val="26"/>
          <w:szCs w:val="26"/>
        </w:rPr>
        <w:t>(с учетом изменений). Приобретение путевки производится работником за счет собственных средств.</w:t>
      </w:r>
    </w:p>
    <w:p>
      <w:pPr>
        <w:pStyle w:val="Normal"/>
        <w:tabs>
          <w:tab w:val="left" w:pos="0" w:leader="none"/>
        </w:tabs>
        <w:suppressAutoHyphens w:val="true"/>
        <w:spacing w:lineRule="auto" w:line="276" w:before="0" w:after="0"/>
        <w:contextualSpacing/>
        <w:jc w:val="both"/>
        <w:rPr>
          <w:color w:val="00000A"/>
          <w:sz w:val="26"/>
          <w:szCs w:val="26"/>
        </w:rPr>
      </w:pPr>
      <w:r>
        <w:rPr>
          <w:color w:val="000000"/>
          <w:sz w:val="26"/>
          <w:szCs w:val="26"/>
        </w:rPr>
        <w:t xml:space="preserve">  </w:t>
      </w:r>
      <w:r>
        <w:rPr>
          <w:color w:val="000000"/>
          <w:sz w:val="26"/>
          <w:szCs w:val="26"/>
        </w:rPr>
        <w:t xml:space="preserve">Максимальный срок санаторно-курортного лечения, подлежащий частичной оплате не должен превышать 24 календарных дня. </w:t>
      </w:r>
    </w:p>
    <w:p>
      <w:pPr>
        <w:pStyle w:val="Style24"/>
        <w:tabs>
          <w:tab w:val="left" w:pos="0" w:leader="none"/>
        </w:tabs>
        <w:spacing w:lineRule="atLeast" w:line="100"/>
        <w:jc w:val="both"/>
        <w:rPr>
          <w:sz w:val="26"/>
          <w:szCs w:val="26"/>
        </w:rPr>
      </w:pPr>
      <w:r>
        <w:rPr>
          <w:color w:val="000000"/>
          <w:sz w:val="26"/>
          <w:szCs w:val="26"/>
        </w:rPr>
        <w:t xml:space="preserve">5.6 </w:t>
      </w:r>
      <w:r>
        <w:rPr>
          <w:sz w:val="26"/>
          <w:szCs w:val="26"/>
        </w:rPr>
        <w:t xml:space="preserve">   Оплату за поставку товаров, выполнение работ, оказание услуг производить в  следующем порядке:</w:t>
      </w:r>
    </w:p>
    <w:p>
      <w:pPr>
        <w:pStyle w:val="Style24"/>
        <w:tabs>
          <w:tab w:val="left" w:pos="0" w:leader="none"/>
        </w:tabs>
        <w:spacing w:lineRule="auto" w:line="276"/>
        <w:jc w:val="both"/>
        <w:rPr>
          <w:sz w:val="26"/>
          <w:szCs w:val="26"/>
        </w:rPr>
      </w:pPr>
      <w:r>
        <w:rPr>
          <w:sz w:val="26"/>
          <w:szCs w:val="26"/>
        </w:rPr>
        <w:t>- перечисление аванса в размере 100% суммы договора (госконтракта), но не более доведенных до Управления лимитов бюджетных обязательств, подлежащих исполнению за счет средств бюджета ПФР в соответствующем финансовом году (если предусмотрено госконтракта) за услуги связи; подписку на печатные издания,  приобретение авиа  и железнодорожных билетов и других денежных документов, обязательного страхования гражданской ответственности автотранспорта,  проведение государственной экспертизы проектной документации и результатов инженерных изысканий, обучение на курсах повышения квалификации;</w:t>
      </w:r>
    </w:p>
    <w:p>
      <w:pPr>
        <w:pStyle w:val="Style24"/>
        <w:tabs>
          <w:tab w:val="left" w:pos="0" w:leader="none"/>
          <w:tab w:val="left" w:pos="709" w:leader="none"/>
        </w:tabs>
        <w:suppressAutoHyphens w:val="true"/>
        <w:spacing w:lineRule="auto" w:line="276" w:before="0" w:after="0"/>
        <w:jc w:val="both"/>
        <w:rPr>
          <w:sz w:val="26"/>
          <w:szCs w:val="26"/>
        </w:rPr>
      </w:pPr>
      <w:r>
        <w:rPr>
          <w:sz w:val="26"/>
          <w:szCs w:val="26"/>
        </w:rPr>
        <w:t>- в размере 100% стоимости по факту полной поставки товара (выполненных работ, оказанных услуг).</w:t>
      </w:r>
    </w:p>
    <w:p>
      <w:pPr>
        <w:pStyle w:val="Style24"/>
        <w:tabs>
          <w:tab w:val="left" w:pos="0" w:leader="none"/>
          <w:tab w:val="left" w:pos="709" w:leader="none"/>
        </w:tabs>
        <w:suppressAutoHyphens w:val="true"/>
        <w:spacing w:lineRule="atLeast" w:line="100" w:before="0" w:after="0"/>
        <w:jc w:val="both"/>
        <w:rPr>
          <w:sz w:val="26"/>
          <w:szCs w:val="26"/>
        </w:rPr>
      </w:pPr>
      <w:r>
        <w:rPr>
          <w:sz w:val="26"/>
          <w:szCs w:val="26"/>
        </w:rPr>
      </w:r>
    </w:p>
    <w:p>
      <w:pPr>
        <w:pStyle w:val="Style24"/>
        <w:tabs>
          <w:tab w:val="left" w:pos="0" w:leader="none"/>
          <w:tab w:val="left" w:pos="709" w:leader="none"/>
        </w:tabs>
        <w:suppressAutoHyphens w:val="true"/>
        <w:spacing w:lineRule="atLeast" w:line="100" w:before="0" w:after="0"/>
        <w:jc w:val="both"/>
        <w:rPr>
          <w:sz w:val="26"/>
          <w:szCs w:val="26"/>
        </w:rPr>
      </w:pPr>
      <w:r>
        <w:rPr>
          <w:sz w:val="26"/>
          <w:szCs w:val="26"/>
        </w:rPr>
      </w:r>
    </w:p>
    <w:p>
      <w:pPr>
        <w:pStyle w:val="Style24"/>
        <w:tabs>
          <w:tab w:val="left" w:pos="0" w:leader="none"/>
          <w:tab w:val="left" w:pos="709" w:leader="none"/>
        </w:tabs>
        <w:suppressAutoHyphens w:val="true"/>
        <w:spacing w:lineRule="atLeast" w:line="100" w:before="0" w:after="0"/>
        <w:jc w:val="both"/>
        <w:rPr>
          <w:color w:val="00000A"/>
          <w:sz w:val="26"/>
          <w:szCs w:val="26"/>
        </w:rPr>
      </w:pPr>
      <w:r>
        <w:rPr>
          <w:color w:val="00000A"/>
          <w:sz w:val="26"/>
          <w:szCs w:val="26"/>
        </w:rPr>
      </w:r>
    </w:p>
    <w:p>
      <w:pPr>
        <w:pStyle w:val="Normal"/>
        <w:tabs>
          <w:tab w:val="left" w:pos="0" w:leader="none"/>
        </w:tabs>
        <w:suppressAutoHyphens w:val="true"/>
        <w:spacing w:lineRule="auto" w:line="276" w:before="0" w:after="0"/>
        <w:contextualSpacing/>
        <w:jc w:val="both"/>
        <w:rPr>
          <w:color w:val="000000"/>
        </w:rPr>
      </w:pPr>
      <w:r>
        <w:rPr>
          <w:color w:val="000000"/>
        </w:rPr>
      </w:r>
    </w:p>
    <w:p>
      <w:pPr>
        <w:pStyle w:val="Normal"/>
        <w:tabs>
          <w:tab w:val="left" w:pos="0" w:leader="none"/>
        </w:tabs>
        <w:suppressAutoHyphens w:val="true"/>
        <w:spacing w:lineRule="auto" w:line="276" w:before="0" w:after="0"/>
        <w:contextualSpacing/>
        <w:jc w:val="center"/>
        <w:rPr/>
      </w:pPr>
      <w:r>
        <w:rPr>
          <w:color w:val="000000"/>
          <w:sz w:val="26"/>
          <w:szCs w:val="26"/>
        </w:rPr>
        <w:t>6.  Денежные  средства и денежные документы</w:t>
      </w:r>
    </w:p>
    <w:p>
      <w:pPr>
        <w:pStyle w:val="Normal"/>
        <w:tabs>
          <w:tab w:val="left" w:pos="0" w:leader="none"/>
        </w:tabs>
        <w:suppressAutoHyphens w:val="true"/>
        <w:spacing w:lineRule="auto" w:line="276" w:before="0" w:after="0"/>
        <w:contextualSpacing/>
        <w:jc w:val="center"/>
        <w:rPr>
          <w:color w:val="000000"/>
          <w:sz w:val="26"/>
          <w:szCs w:val="26"/>
        </w:rPr>
      </w:pPr>
      <w:r>
        <w:rPr/>
      </w:r>
    </w:p>
    <w:p>
      <w:pPr>
        <w:pStyle w:val="Normal"/>
        <w:tabs>
          <w:tab w:val="left" w:pos="0" w:leader="none"/>
        </w:tabs>
        <w:suppressAutoHyphens w:val="true"/>
        <w:spacing w:lineRule="auto" w:line="276" w:before="0" w:after="0"/>
        <w:contextualSpacing/>
        <w:jc w:val="both"/>
        <w:rPr>
          <w:sz w:val="26"/>
          <w:szCs w:val="26"/>
        </w:rPr>
      </w:pPr>
      <w:r>
        <w:rPr>
          <w:sz w:val="26"/>
          <w:szCs w:val="26"/>
        </w:rPr>
        <w:t>6.1 Получатель бюджетных средств осуществляет обеспечение наличными денежными средствами с балансового счета 401 16 «Средства для выплаты денег и осуществления расчетов по отдельным операциям»,  открытого органами Федерального казначейства в учреждениях Банка России  путем осуществления операций с использованием расчетных (дебетовых) карт.</w:t>
      </w:r>
    </w:p>
    <w:p>
      <w:pPr>
        <w:pStyle w:val="Normal"/>
        <w:spacing w:lineRule="auto" w:line="276"/>
        <w:ind w:firstLine="567"/>
        <w:jc w:val="both"/>
        <w:rPr>
          <w:sz w:val="26"/>
          <w:szCs w:val="26"/>
        </w:rPr>
      </w:pPr>
      <w:r>
        <w:rPr>
          <w:sz w:val="26"/>
          <w:szCs w:val="26"/>
        </w:rPr>
        <w:t>Для получения карт получатель средств бюджета представляет в органы Федерального казначейства Заявление на получение карт (код формы по КФД  0531247).</w:t>
      </w:r>
    </w:p>
    <w:p>
      <w:pPr>
        <w:pStyle w:val="Normal"/>
        <w:suppressAutoHyphens w:val="true"/>
        <w:spacing w:lineRule="auto" w:line="276"/>
        <w:ind w:firstLine="567"/>
        <w:jc w:val="both"/>
        <w:rPr>
          <w:sz w:val="26"/>
          <w:szCs w:val="26"/>
        </w:rPr>
      </w:pPr>
      <w:r>
        <w:rPr>
          <w:sz w:val="26"/>
          <w:szCs w:val="26"/>
        </w:rPr>
        <w:t>Представление карт уполномоченным на получение карт работникам учреждения, проведение и учет операций с использованием карт осуществляется кредитными организациями в соответствии с законодательством Российской Федерации и Договором без взимания платы.</w:t>
      </w:r>
    </w:p>
    <w:p>
      <w:pPr>
        <w:pStyle w:val="Normal"/>
        <w:spacing w:lineRule="auto" w:line="276"/>
        <w:jc w:val="both"/>
        <w:rPr>
          <w:sz w:val="26"/>
          <w:szCs w:val="26"/>
        </w:rPr>
      </w:pPr>
      <w:r>
        <w:rPr>
          <w:sz w:val="26"/>
          <w:szCs w:val="26"/>
        </w:rPr>
        <w:t>6.2 Учет денежных средств ведется управлением в соответствии с Указанием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pPr>
        <w:pStyle w:val="Normal"/>
        <w:spacing w:lineRule="auto" w:line="276"/>
        <w:jc w:val="both"/>
        <w:rPr>
          <w:sz w:val="26"/>
          <w:szCs w:val="26"/>
        </w:rPr>
      </w:pPr>
      <w:r>
        <w:rPr>
          <w:sz w:val="26"/>
          <w:szCs w:val="26"/>
        </w:rPr>
        <w:t>6.3 Получатель бюджетных средств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pPr>
        <w:pStyle w:val="Normal"/>
        <w:tabs>
          <w:tab w:val="left" w:pos="0" w:leader="none"/>
        </w:tabs>
        <w:suppressAutoHyphens w:val="true"/>
        <w:spacing w:lineRule="auto" w:line="276" w:before="0" w:after="0"/>
        <w:ind w:firstLine="567"/>
        <w:contextualSpacing/>
        <w:jc w:val="both"/>
        <w:rPr>
          <w:sz w:val="26"/>
          <w:szCs w:val="26"/>
        </w:rPr>
      </w:pPr>
      <w:r>
        <w:rPr>
          <w:color w:val="000000"/>
          <w:sz w:val="26"/>
          <w:szCs w:val="26"/>
        </w:rPr>
        <w:t xml:space="preserve"> </w:t>
      </w:r>
      <w:r>
        <w:rPr>
          <w:color w:val="000000"/>
          <w:sz w:val="26"/>
          <w:szCs w:val="26"/>
        </w:rPr>
        <w:t>При отсутствии кассовых операций в течение рабочего дня отчет кассира за этот день не распечатывается.</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6.4 Денежные документы хранятся в кассе управления. В составе денежных документов учитываются почтовые марки,  конверты с марками, талоны на бензин, дизельное топливо, полученные извещения на почтовые переводы.</w:t>
      </w:r>
    </w:p>
    <w:p>
      <w:pPr>
        <w:pStyle w:val="Normal"/>
        <w:tabs>
          <w:tab w:val="left" w:pos="0" w:leader="none"/>
        </w:tabs>
        <w:suppressAutoHyphens w:val="true"/>
        <w:spacing w:lineRule="auto" w:line="276" w:before="0" w:after="0"/>
        <w:contextualSpacing/>
        <w:jc w:val="both"/>
        <w:rPr>
          <w:sz w:val="26"/>
          <w:szCs w:val="26"/>
        </w:rPr>
      </w:pPr>
      <w:r>
        <w:rPr>
          <w:color w:val="000000"/>
          <w:sz w:val="26"/>
          <w:szCs w:val="26"/>
        </w:rPr>
        <w:t xml:space="preserve">   </w:t>
      </w:r>
      <w:r>
        <w:rPr>
          <w:color w:val="000000"/>
          <w:sz w:val="26"/>
          <w:szCs w:val="26"/>
        </w:rPr>
        <w:t>Учет операций с денежными документами ведется в журнале по прочим операциям (форма 0504071) на основании документов, прилагаемых к отчету кассира.</w:t>
      </w:r>
    </w:p>
    <w:p>
      <w:pPr>
        <w:pStyle w:val="Normal"/>
        <w:tabs>
          <w:tab w:val="left" w:pos="0" w:leader="none"/>
        </w:tabs>
        <w:suppressAutoHyphens w:val="true"/>
        <w:spacing w:lineRule="auto" w:line="276" w:before="0" w:after="0"/>
        <w:contextualSpacing/>
        <w:jc w:val="center"/>
        <w:rPr>
          <w:color w:val="000000"/>
          <w:sz w:val="26"/>
          <w:szCs w:val="26"/>
        </w:rPr>
      </w:pPr>
      <w:r>
        <w:rPr>
          <w:color w:val="000000"/>
          <w:sz w:val="26"/>
          <w:szCs w:val="26"/>
        </w:rPr>
      </w:r>
    </w:p>
    <w:p>
      <w:pPr>
        <w:pStyle w:val="Normal"/>
        <w:tabs>
          <w:tab w:val="left" w:pos="0" w:leader="none"/>
        </w:tabs>
        <w:suppressAutoHyphens w:val="true"/>
        <w:spacing w:lineRule="auto" w:line="276" w:before="0" w:after="0"/>
        <w:contextualSpacing/>
        <w:jc w:val="center"/>
        <w:rPr>
          <w:color w:val="000000"/>
          <w:sz w:val="26"/>
          <w:szCs w:val="26"/>
        </w:rPr>
      </w:pPr>
      <w:r>
        <w:rPr>
          <w:color w:val="000000"/>
          <w:sz w:val="26"/>
          <w:szCs w:val="26"/>
        </w:rPr>
      </w:r>
    </w:p>
    <w:p>
      <w:pPr>
        <w:pStyle w:val="Normal"/>
        <w:tabs>
          <w:tab w:val="left" w:pos="0" w:leader="none"/>
        </w:tabs>
        <w:suppressAutoHyphens w:val="true"/>
        <w:spacing w:lineRule="auto" w:line="276" w:before="0" w:after="0"/>
        <w:contextualSpacing/>
        <w:jc w:val="center"/>
        <w:rPr>
          <w:color w:val="000000"/>
          <w:sz w:val="26"/>
          <w:szCs w:val="26"/>
        </w:rPr>
      </w:pPr>
      <w:r>
        <w:rPr>
          <w:color w:val="000000"/>
          <w:sz w:val="26"/>
          <w:szCs w:val="26"/>
        </w:rPr>
      </w:r>
    </w:p>
    <w:p>
      <w:pPr>
        <w:pStyle w:val="Normal"/>
        <w:tabs>
          <w:tab w:val="left" w:pos="0" w:leader="none"/>
        </w:tabs>
        <w:suppressAutoHyphens w:val="true"/>
        <w:spacing w:lineRule="auto" w:line="276" w:before="0" w:after="0"/>
        <w:contextualSpacing/>
        <w:jc w:val="center"/>
        <w:rPr/>
      </w:pPr>
      <w:r>
        <w:rPr>
          <w:color w:val="000000"/>
          <w:sz w:val="26"/>
          <w:szCs w:val="26"/>
        </w:rPr>
        <w:t>7. Учет на забалансовых счетах</w:t>
      </w:r>
    </w:p>
    <w:p>
      <w:pPr>
        <w:pStyle w:val="Normal"/>
        <w:tabs>
          <w:tab w:val="left" w:pos="0" w:leader="none"/>
        </w:tabs>
        <w:suppressAutoHyphens w:val="true"/>
        <w:spacing w:lineRule="auto" w:line="276" w:before="0" w:after="0"/>
        <w:contextualSpacing/>
        <w:jc w:val="center"/>
        <w:rPr>
          <w:color w:val="000000"/>
          <w:sz w:val="26"/>
          <w:szCs w:val="26"/>
        </w:rPr>
      </w:pPr>
      <w:r>
        <w:rPr/>
      </w:r>
    </w:p>
    <w:p>
      <w:pPr>
        <w:pStyle w:val="Normal"/>
        <w:tabs>
          <w:tab w:val="left" w:pos="0" w:leader="none"/>
        </w:tabs>
        <w:suppressAutoHyphens w:val="true"/>
        <w:spacing w:lineRule="auto" w:line="276" w:before="0" w:after="0"/>
        <w:ind w:left="0" w:right="0" w:firstLine="737"/>
        <w:contextualSpacing/>
        <w:jc w:val="both"/>
        <w:rPr>
          <w:sz w:val="26"/>
          <w:szCs w:val="26"/>
        </w:rPr>
      </w:pPr>
      <w:r>
        <w:rPr>
          <w:color w:val="000000"/>
          <w:sz w:val="26"/>
          <w:szCs w:val="26"/>
        </w:rPr>
        <w:t>7.1 Предусмотреть ведение забалансового счета № 01 «Имущество, полученное в пользование», в том числе для учета неисключительных (пользовательских) прав на программное обеспечение по наименованию, количеству, стоимости и материально-ответственным лицам.</w:t>
      </w:r>
    </w:p>
    <w:p>
      <w:pPr>
        <w:pStyle w:val="Normal"/>
        <w:tabs>
          <w:tab w:val="left" w:pos="709" w:leader="none"/>
        </w:tabs>
        <w:suppressAutoHyphens w:val="true"/>
        <w:spacing w:lineRule="auto" w:line="276" w:before="28" w:after="28"/>
        <w:ind w:firstLine="709"/>
        <w:jc w:val="both"/>
        <w:rPr>
          <w:color w:val="000000"/>
          <w:sz w:val="26"/>
          <w:szCs w:val="26"/>
        </w:rPr>
      </w:pPr>
      <w:r>
        <w:rPr>
          <w:color w:val="000000"/>
          <w:sz w:val="26"/>
          <w:szCs w:val="26"/>
        </w:rPr>
        <w:t>Объекты основных средств (кроме объектов недвижимости), полученные по договорам аренды, безвозмездного пользования, а также личное имущество сотрудников, используемое на рабочем месте (согласно личного заявления и письменного разрешения руководителя) учитывать на забалансовом счете 01 «Имущество, полученное в пользование»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 а в случаях не указания стоимости – в условной оценке: один объект, один рубль  (п.32 Инструкции 157н).</w:t>
      </w:r>
    </w:p>
    <w:p>
      <w:pPr>
        <w:pStyle w:val="Normal"/>
        <w:tabs>
          <w:tab w:val="left" w:pos="709" w:leader="none"/>
        </w:tabs>
        <w:spacing w:lineRule="auto" w:line="276" w:before="28" w:after="28"/>
        <w:ind w:firstLine="709"/>
        <w:jc w:val="both"/>
        <w:rPr>
          <w:color w:val="000000"/>
          <w:sz w:val="26"/>
        </w:rPr>
      </w:pPr>
      <w:r>
        <w:rPr>
          <w:color w:val="000000"/>
          <w:sz w:val="26"/>
        </w:rPr>
        <w:t>Выбытие арендуемого (используемого безвозмездно) учреждением объекта нефинансовых активов с забалансового учета по основанию возврата имущества балансодержателю (собственнику) отражать на основании акта приёма-передачи (иного документа), подтверждающего принятие балансодержателем (собственником) объекта, по стоимости, по которой они ранее были приняты к забалансовому учету.</w:t>
      </w:r>
    </w:p>
    <w:p>
      <w:pPr>
        <w:pStyle w:val="Normal"/>
        <w:tabs>
          <w:tab w:val="left" w:pos="709" w:leader="none"/>
        </w:tabs>
        <w:suppressAutoHyphens w:val="true"/>
        <w:spacing w:lineRule="auto" w:line="276" w:before="28" w:after="28"/>
        <w:ind w:firstLine="709"/>
        <w:jc w:val="both"/>
        <w:rPr/>
      </w:pPr>
      <w:r>
        <w:rPr>
          <w:color w:val="000000"/>
          <w:sz w:val="26"/>
          <w:szCs w:val="26"/>
        </w:rPr>
        <w:t>Аналитический учет вести в Карточке количественно-суммового учета материальных ценностей в разрезе арендодателей и (или) собственников (балансодержателей (имущества по каждому объекту нефинансовых активов с указанием инвентарного номера, присвоенного объекту балансодержателем (собственником) и стоимости.</w:t>
      </w:r>
    </w:p>
    <w:p>
      <w:pPr>
        <w:pStyle w:val="Normal"/>
        <w:tabs>
          <w:tab w:val="left" w:pos="709" w:leader="none"/>
        </w:tabs>
        <w:suppressAutoHyphens w:val="true"/>
        <w:spacing w:lineRule="auto" w:line="276" w:before="28" w:after="28"/>
        <w:ind w:firstLine="709"/>
        <w:jc w:val="both"/>
        <w:rPr/>
      </w:pPr>
      <w:r>
        <w:rPr>
          <w:color w:val="000000"/>
          <w:sz w:val="26"/>
          <w:szCs w:val="26"/>
        </w:rPr>
        <w:t>7.2 Каждая находящаяся в эксплуатации автомобильная шина закрепляется за автомобилем и работающем на нем водителем. Эти сведения фиксируются в карточке учета работы автомобильной шины (форма №7 приложения №4 к настоящей Учетной политике). В карточке учета работы автомобильной шины указывается техническое состояние шины (дефекты, характер и размер повреждений) и ежемесячный пробег. Карточка учета работы автомобильной шины является основанием для списания автошин с забалансового счета 09 «Запасные части к транспортным средствам, выданные взамен изношенных».</w:t>
      </w:r>
    </w:p>
    <w:p>
      <w:pPr>
        <w:pStyle w:val="Normal"/>
        <w:tabs>
          <w:tab w:val="left" w:pos="709" w:leader="none"/>
        </w:tabs>
        <w:suppressAutoHyphens w:val="true"/>
        <w:spacing w:lineRule="auto" w:line="276" w:before="28" w:after="28"/>
        <w:ind w:firstLine="709"/>
        <w:jc w:val="both"/>
        <w:rPr/>
      </w:pPr>
      <w:r>
        <w:rPr>
          <w:color w:val="000000"/>
          <w:sz w:val="26"/>
          <w:szCs w:val="26"/>
        </w:rPr>
        <w:t xml:space="preserve">7.3 Списание объектов, учитываемых на забалансовых счетах, производится на основании акта осмотра основных средств стоимостью до 10 тысяч рублей в эксплуатации (форма №13 приложения №4 к настоящей </w:t>
      </w:r>
      <w:r>
        <w:rPr>
          <w:rFonts w:cs="Times New Roman"/>
          <w:color w:val="000000"/>
          <w:sz w:val="26"/>
          <w:szCs w:val="26"/>
        </w:rPr>
        <w:t>Учетной политике</w:t>
      </w:r>
      <w:r>
        <w:rPr>
          <w:color w:val="000000"/>
          <w:sz w:val="26"/>
          <w:szCs w:val="26"/>
        </w:rPr>
        <w:t>), в котором указаны неисправности объекта с признаками непригодности к дальнейшей эксплуатации и подлежащего списанию.</w:t>
      </w:r>
    </w:p>
    <w:p>
      <w:pPr>
        <w:pStyle w:val="Normal"/>
        <w:tabs>
          <w:tab w:val="left" w:pos="709" w:leader="none"/>
        </w:tabs>
        <w:suppressAutoHyphens w:val="true"/>
        <w:spacing w:lineRule="auto" w:line="276" w:before="28" w:after="28"/>
        <w:ind w:firstLine="709"/>
        <w:jc w:val="both"/>
        <w:rPr>
          <w:color w:val="000000"/>
          <w:sz w:val="26"/>
          <w:szCs w:val="26"/>
        </w:rPr>
      </w:pPr>
      <w:r>
        <w:rPr>
          <w:color w:val="000000"/>
          <w:sz w:val="26"/>
          <w:szCs w:val="26"/>
        </w:rPr>
      </w:r>
    </w:p>
    <w:p>
      <w:pPr>
        <w:pStyle w:val="Normal"/>
        <w:tabs>
          <w:tab w:val="left" w:pos="709" w:leader="none"/>
        </w:tabs>
        <w:suppressAutoHyphens w:val="true"/>
        <w:spacing w:lineRule="auto" w:line="276" w:before="28" w:after="28"/>
        <w:ind w:firstLine="709"/>
        <w:jc w:val="both"/>
        <w:rPr>
          <w:color w:val="000000"/>
          <w:sz w:val="26"/>
          <w:szCs w:val="26"/>
        </w:rPr>
      </w:pPr>
      <w:r>
        <w:rPr>
          <w:color w:val="000000"/>
          <w:sz w:val="26"/>
          <w:szCs w:val="26"/>
        </w:rPr>
      </w:r>
    </w:p>
    <w:p>
      <w:pPr>
        <w:pStyle w:val="NormalIndent"/>
        <w:tabs>
          <w:tab w:val="left" w:pos="709" w:leader="none"/>
        </w:tabs>
        <w:suppressAutoHyphens w:val="true"/>
        <w:spacing w:lineRule="auto" w:line="276" w:before="0" w:after="0"/>
        <w:ind w:firstLine="567"/>
        <w:contextualSpacing/>
        <w:jc w:val="left"/>
        <w:rPr>
          <w:color w:val="000000"/>
          <w:szCs w:val="26"/>
        </w:rPr>
      </w:pPr>
      <w:r>
        <w:rPr>
          <w:color w:val="000000"/>
          <w:szCs w:val="26"/>
        </w:rPr>
        <w:t xml:space="preserve">              </w:t>
      </w:r>
    </w:p>
    <w:p>
      <w:pPr>
        <w:pStyle w:val="Style24"/>
        <w:tabs>
          <w:tab w:val="left" w:pos="765" w:leader="none"/>
          <w:tab w:val="left" w:pos="1125" w:leader="none"/>
        </w:tabs>
        <w:spacing w:lineRule="atLeast" w:line="100"/>
        <w:ind w:left="525" w:hanging="0"/>
        <w:jc w:val="center"/>
        <w:rPr/>
      </w:pPr>
      <w:r>
        <w:rPr>
          <w:sz w:val="26"/>
          <w:szCs w:val="26"/>
        </w:rPr>
        <w:t>8.</w:t>
      </w:r>
      <w:r>
        <w:rPr>
          <w:b/>
          <w:sz w:val="26"/>
          <w:szCs w:val="26"/>
        </w:rPr>
        <w:t xml:space="preserve"> </w:t>
      </w:r>
      <w:r>
        <w:rPr>
          <w:sz w:val="26"/>
          <w:szCs w:val="26"/>
        </w:rPr>
        <w:t>Закрытие финансового года.</w:t>
      </w:r>
    </w:p>
    <w:p>
      <w:pPr>
        <w:pStyle w:val="Style24"/>
        <w:tabs>
          <w:tab w:val="left" w:pos="765" w:leader="none"/>
          <w:tab w:val="left" w:pos="1125" w:leader="none"/>
        </w:tabs>
        <w:spacing w:lineRule="atLeast" w:line="100"/>
        <w:ind w:left="525" w:hanging="0"/>
        <w:jc w:val="center"/>
        <w:rPr>
          <w:sz w:val="26"/>
          <w:szCs w:val="26"/>
        </w:rPr>
      </w:pPr>
      <w:r>
        <w:rPr/>
      </w:r>
    </w:p>
    <w:p>
      <w:pPr>
        <w:pStyle w:val="Style24"/>
        <w:tabs>
          <w:tab w:val="left" w:pos="765" w:leader="none"/>
          <w:tab w:val="left" w:pos="1125" w:leader="none"/>
        </w:tabs>
        <w:spacing w:lineRule="auto" w:line="276"/>
        <w:jc w:val="both"/>
        <w:rPr>
          <w:sz w:val="26"/>
          <w:szCs w:val="26"/>
        </w:rPr>
      </w:pPr>
      <w:r>
        <w:rPr>
          <w:sz w:val="26"/>
          <w:szCs w:val="26"/>
        </w:rPr>
        <w:t>8.1 Закрытие финансового года осуществлять в следующем порядке:</w:t>
      </w:r>
    </w:p>
    <w:p>
      <w:pPr>
        <w:pStyle w:val="Style24"/>
        <w:tabs>
          <w:tab w:val="left" w:pos="0" w:leader="none"/>
          <w:tab w:val="left" w:pos="709" w:leader="none"/>
        </w:tabs>
        <w:suppressAutoHyphens w:val="true"/>
        <w:spacing w:lineRule="auto" w:line="276" w:before="0" w:after="0"/>
        <w:jc w:val="both"/>
        <w:rPr>
          <w:sz w:val="26"/>
          <w:szCs w:val="26"/>
        </w:rPr>
      </w:pPr>
      <w:r>
        <w:rPr>
          <w:sz w:val="26"/>
          <w:szCs w:val="26"/>
        </w:rPr>
        <w:t>- по фактам хозяйственной жизни – оплата за оказанные коммунальные услуги, услуги связи и др. за декабрь производится не позднее последнего рабочего дня финансового года, если это предусмотрено госконтрактом (договором);</w:t>
      </w:r>
    </w:p>
    <w:p>
      <w:pPr>
        <w:pStyle w:val="Style24"/>
        <w:tabs>
          <w:tab w:val="left" w:pos="0" w:leader="none"/>
          <w:tab w:val="left" w:pos="517" w:leader="none"/>
          <w:tab w:val="left" w:pos="567" w:leader="none"/>
          <w:tab w:val="left" w:pos="709" w:leader="none"/>
        </w:tabs>
        <w:suppressAutoHyphens w:val="true"/>
        <w:spacing w:lineRule="auto" w:line="276" w:before="0" w:after="0"/>
        <w:jc w:val="both"/>
        <w:rPr>
          <w:rFonts w:cs="font224"/>
          <w:color w:val="000000"/>
          <w:sz w:val="26"/>
          <w:szCs w:val="26"/>
        </w:rPr>
      </w:pPr>
      <w:r>
        <w:rPr>
          <w:sz w:val="26"/>
          <w:szCs w:val="26"/>
        </w:rPr>
        <w:t>- оплата услуг, имеющих непрерывный характер, за декабрь может планироваться с учетом оплаты в январе месяце в пределах утвержденных лимитов бюджетных обязательств очередного финансового года.</w:t>
      </w:r>
      <w:r>
        <w:rPr>
          <w:color w:val="000000"/>
          <w:sz w:val="26"/>
          <w:szCs w:val="26"/>
        </w:rPr>
        <w:tab/>
        <w:t xml:space="preserve">     </w:t>
      </w:r>
    </w:p>
    <w:p>
      <w:pPr>
        <w:pStyle w:val="Normal"/>
        <w:tabs>
          <w:tab w:val="left" w:pos="567" w:leader="none"/>
        </w:tabs>
        <w:spacing w:lineRule="auto" w:line="276"/>
        <w:jc w:val="both"/>
        <w:rPr>
          <w:sz w:val="26"/>
          <w:szCs w:val="26"/>
        </w:rPr>
      </w:pPr>
      <w:r>
        <w:rPr>
          <w:color w:val="000000"/>
          <w:sz w:val="26"/>
          <w:szCs w:val="26"/>
        </w:rPr>
        <w:t>8.2</w:t>
      </w:r>
      <w:r>
        <w:rPr>
          <w:sz w:val="26"/>
          <w:szCs w:val="26"/>
        </w:rPr>
        <w:t xml:space="preserve">  Предусмотреть составление актов сверки расчетов с контрагентами за поставленные товары, оказанные работы (услуги) не реже одного раза в год.</w:t>
      </w:r>
    </w:p>
    <w:p>
      <w:pPr>
        <w:pStyle w:val="Style24"/>
        <w:tabs>
          <w:tab w:val="left" w:pos="567" w:leader="none"/>
        </w:tabs>
        <w:spacing w:lineRule="auto" w:line="276"/>
        <w:jc w:val="both"/>
        <w:rPr>
          <w:sz w:val="26"/>
          <w:szCs w:val="26"/>
        </w:rPr>
      </w:pPr>
      <w:r>
        <w:rPr>
          <w:sz w:val="26"/>
          <w:szCs w:val="26"/>
        </w:rPr>
      </w:r>
    </w:p>
    <w:p>
      <w:pPr>
        <w:pStyle w:val="ConsPlusNormal"/>
        <w:ind w:left="360" w:hanging="0"/>
        <w:jc w:val="center"/>
        <w:rPr/>
      </w:pPr>
      <w:r>
        <w:rPr>
          <w:rFonts w:cs="Times New Roman" w:ascii="Times New Roman" w:hAnsi="Times New Roman"/>
          <w:sz w:val="26"/>
          <w:szCs w:val="26"/>
        </w:rPr>
        <w:t>9. П</w:t>
      </w:r>
      <w:r>
        <w:rPr>
          <w:rFonts w:cs="Times New Roman" w:ascii="Times New Roman" w:hAnsi="Times New Roman"/>
          <w:sz w:val="26"/>
          <w:szCs w:val="26"/>
        </w:rPr>
        <w:t>орядок передачи документов бухгалтерского учета</w:t>
      </w:r>
    </w:p>
    <w:p>
      <w:pPr>
        <w:pStyle w:val="ConsPlusNormal"/>
        <w:jc w:val="center"/>
        <w:rPr/>
      </w:pPr>
      <w:r>
        <w:rPr>
          <w:rFonts w:cs="Times New Roman" w:ascii="Times New Roman" w:hAnsi="Times New Roman"/>
          <w:sz w:val="26"/>
          <w:szCs w:val="26"/>
        </w:rPr>
        <w:t xml:space="preserve">и дел при смене руководителя, главного бухгалтера </w:t>
      </w:r>
    </w:p>
    <w:p>
      <w:pPr>
        <w:pStyle w:val="ConsPlusNormal"/>
        <w:ind w:left="360" w:hanging="0"/>
        <w:jc w:val="center"/>
        <w:rPr>
          <w:rFonts w:ascii="Times New Roman" w:hAnsi="Times New Roman" w:cs="Times New Roman"/>
          <w:sz w:val="26"/>
          <w:szCs w:val="26"/>
        </w:rPr>
      </w:pPr>
      <w:r>
        <w:rPr>
          <w:rFonts w:cs="Times New Roman" w:ascii="Times New Roman" w:hAnsi="Times New Roman"/>
          <w:sz w:val="26"/>
          <w:szCs w:val="26"/>
        </w:rPr>
      </w:r>
    </w:p>
    <w:p>
      <w:pPr>
        <w:pStyle w:val="ConsPlusNormal"/>
        <w:spacing w:before="0" w:after="0"/>
        <w:ind w:left="0" w:right="0" w:firstLine="170"/>
        <w:jc w:val="left"/>
        <w:rPr/>
      </w:pPr>
      <w:r>
        <w:rPr>
          <w:rFonts w:cs="Times New Roman" w:ascii="Times New Roman" w:hAnsi="Times New Roman"/>
          <w:sz w:val="26"/>
          <w:szCs w:val="26"/>
        </w:rPr>
        <w:t xml:space="preserve">9.1 </w:t>
      </w:r>
      <w:r>
        <w:rPr>
          <w:rFonts w:cs="Times New Roman" w:ascii="Times New Roman" w:hAnsi="Times New Roman"/>
          <w:sz w:val="26"/>
          <w:szCs w:val="26"/>
        </w:rPr>
        <w:t>Организация передачи документов и дел</w:t>
      </w:r>
    </w:p>
    <w:p>
      <w:pPr>
        <w:pStyle w:val="ConsPlusNormal"/>
        <w:spacing w:before="0" w:after="0"/>
        <w:ind w:left="0" w:right="0" w:firstLine="170"/>
        <w:jc w:val="both"/>
        <w:rPr/>
      </w:pPr>
      <w:r>
        <w:rPr>
          <w:rFonts w:cs="Times New Roman" w:ascii="Times New Roman" w:hAnsi="Times New Roman"/>
          <w:b/>
          <w:sz w:val="26"/>
          <w:szCs w:val="26"/>
        </w:rPr>
        <w:t xml:space="preserve">   </w:t>
      </w:r>
      <w:r>
        <w:rPr>
          <w:rFonts w:cs="Times New Roman" w:ascii="Times New Roman" w:hAnsi="Times New Roman"/>
          <w:sz w:val="26"/>
          <w:szCs w:val="26"/>
        </w:rPr>
        <w:t>При смене руководителя или главного бухгалтер учреждения (далее — увольняемые лица)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дела,  а так же печати, штампы.</w:t>
      </w:r>
    </w:p>
    <w:p>
      <w:pPr>
        <w:pStyle w:val="ConsPlusNormal"/>
        <w:spacing w:before="0" w:after="0"/>
        <w:ind w:left="0" w:right="0" w:firstLine="170"/>
        <w:jc w:val="both"/>
        <w:rPr/>
      </w:pPr>
      <w:bookmarkStart w:id="2" w:name="P1213"/>
      <w:bookmarkEnd w:id="2"/>
      <w:r>
        <w:rPr>
          <w:rFonts w:cs="Times New Roman" w:ascii="Times New Roman" w:hAnsi="Times New Roman"/>
          <w:sz w:val="26"/>
          <w:szCs w:val="26"/>
        </w:rPr>
        <w:t xml:space="preserve">    </w:t>
      </w:r>
      <w:r>
        <w:rPr>
          <w:rFonts w:cs="Times New Roman" w:ascii="Times New Roman" w:hAnsi="Times New Roman"/>
          <w:sz w:val="26"/>
          <w:szCs w:val="26"/>
        </w:rPr>
        <w:t>Основанием для передачи документов и дел является прекращение полномочий руководителя, приказ об освобождении от должности главного бухгалтера.</w:t>
      </w:r>
    </w:p>
    <w:p>
      <w:pPr>
        <w:pStyle w:val="ConsPlusNormal"/>
        <w:spacing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При возникновении основания  издается приказ о передаче документов, дел и инвентаризации имущества, обязательств и прочего. В нем указываются:</w:t>
      </w:r>
    </w:p>
    <w:p>
      <w:pPr>
        <w:pStyle w:val="ConsPlusNormal"/>
        <w:spacing w:before="0" w:after="0"/>
        <w:ind w:left="0" w:right="0" w:firstLine="170"/>
        <w:jc w:val="both"/>
        <w:rPr/>
      </w:pPr>
      <w:r>
        <w:rPr>
          <w:rFonts w:cs="Times New Roman" w:ascii="Times New Roman" w:hAnsi="Times New Roman"/>
          <w:sz w:val="26"/>
          <w:szCs w:val="26"/>
        </w:rPr>
        <w:t>а) лицо, передающее документы и дела;</w:t>
      </w:r>
    </w:p>
    <w:p>
      <w:pPr>
        <w:pStyle w:val="ConsPlusNormal"/>
        <w:spacing w:before="0" w:after="0"/>
        <w:ind w:left="0" w:right="0" w:firstLine="170"/>
        <w:jc w:val="both"/>
        <w:rPr/>
      </w:pPr>
      <w:r>
        <w:rPr>
          <w:rFonts w:cs="Times New Roman" w:ascii="Times New Roman" w:hAnsi="Times New Roman"/>
          <w:sz w:val="26"/>
          <w:szCs w:val="26"/>
        </w:rPr>
        <w:t>б) лицо, которому передаются документы и дела;</w:t>
      </w:r>
    </w:p>
    <w:p>
      <w:pPr>
        <w:pStyle w:val="ConsPlusNormal"/>
        <w:spacing w:before="0" w:after="0"/>
        <w:ind w:left="0" w:right="0" w:firstLine="170"/>
        <w:jc w:val="both"/>
        <w:rPr/>
      </w:pPr>
      <w:r>
        <w:rPr>
          <w:rFonts w:cs="Times New Roman" w:ascii="Times New Roman" w:hAnsi="Times New Roman"/>
          <w:sz w:val="26"/>
          <w:szCs w:val="26"/>
        </w:rPr>
        <w:t>в) дата передачи документов и дел, время начала и предельный срок такой передачи;</w:t>
      </w:r>
    </w:p>
    <w:p>
      <w:pPr>
        <w:pStyle w:val="ConsPlusNormal"/>
        <w:spacing w:before="0" w:after="0"/>
        <w:ind w:left="0" w:right="0" w:firstLine="170"/>
        <w:jc w:val="both"/>
        <w:rPr/>
      </w:pPr>
      <w:r>
        <w:rPr>
          <w:rFonts w:cs="Times New Roman" w:ascii="Times New Roman" w:hAnsi="Times New Roman"/>
          <w:sz w:val="26"/>
          <w:szCs w:val="26"/>
        </w:rPr>
        <w:t>г) состав комиссии, создаваемой для передачи документов,  дел и инвентаризации имущества, обязательств и прочего (далее - комиссия);</w:t>
      </w:r>
    </w:p>
    <w:p>
      <w:pPr>
        <w:pStyle w:val="ConsPlusNormal"/>
        <w:spacing w:before="0" w:after="0"/>
        <w:ind w:left="0" w:right="0" w:firstLine="170"/>
        <w:jc w:val="both"/>
        <w:rPr/>
      </w:pPr>
      <w:r>
        <w:rPr>
          <w:rFonts w:cs="Times New Roman" w:ascii="Times New Roman" w:hAnsi="Times New Roman"/>
          <w:sz w:val="26"/>
          <w:szCs w:val="26"/>
        </w:rPr>
        <w:t>д) прием – передача бухгалтерских документов, дел, печатей, штампов осуществляется с участием комиссии и оформляется актом приема-передачи бухгалтерских документов. К акту прилагается перечень передаваемых документов, их количество;</w:t>
      </w:r>
    </w:p>
    <w:p>
      <w:pPr>
        <w:pStyle w:val="ConsPlusNormal"/>
        <w:spacing w:before="0" w:after="0"/>
        <w:ind w:left="0" w:right="0" w:firstLine="170"/>
        <w:jc w:val="both"/>
        <w:rPr/>
      </w:pPr>
      <w:r>
        <w:rPr>
          <w:rFonts w:cs="Times New Roman" w:ascii="Times New Roman" w:hAnsi="Times New Roman"/>
          <w:sz w:val="26"/>
          <w:szCs w:val="26"/>
        </w:rPr>
        <w:t>е) перечень имущества, обязательств и прочего.</w:t>
      </w:r>
    </w:p>
    <w:p>
      <w:pPr>
        <w:pStyle w:val="ConsPlusNormal"/>
        <w:spacing w:before="0" w:after="0"/>
        <w:ind w:left="0" w:right="0" w:firstLine="170"/>
        <w:jc w:val="left"/>
        <w:rPr/>
      </w:pPr>
      <w:r>
        <w:rPr>
          <w:rFonts w:cs="Times New Roman" w:ascii="Times New Roman" w:hAnsi="Times New Roman"/>
          <w:sz w:val="26"/>
          <w:szCs w:val="26"/>
        </w:rPr>
        <w:t xml:space="preserve">         </w:t>
      </w:r>
      <w:r>
        <w:rPr>
          <w:rFonts w:cs="Times New Roman" w:ascii="Times New Roman" w:hAnsi="Times New Roman"/>
          <w:sz w:val="26"/>
          <w:szCs w:val="26"/>
        </w:rPr>
        <w:t xml:space="preserve">9.2 </w:t>
      </w:r>
      <w:r>
        <w:rPr>
          <w:rFonts w:cs="Times New Roman" w:ascii="Times New Roman" w:hAnsi="Times New Roman"/>
          <w:sz w:val="26"/>
          <w:szCs w:val="26"/>
        </w:rPr>
        <w:t>Порядок передачи документов и дел</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Инвентаризации подлежит все имущество, которое закреплено за лицом, передающим дела и документы.</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 xml:space="preserve">Проведение инвентаризации и оформление ее результатов осуществляются в соответствии с </w:t>
      </w:r>
      <w:hyperlink w:anchor="P1132">
        <w:r>
          <w:rPr>
            <w:rStyle w:val="ListLabel4"/>
            <w:rFonts w:cs="Times New Roman" w:ascii="Times New Roman" w:hAnsi="Times New Roman"/>
            <w:sz w:val="26"/>
            <w:szCs w:val="26"/>
          </w:rPr>
          <w:t>Порядком</w:t>
        </w:r>
      </w:hyperlink>
      <w:r>
        <w:rPr>
          <w:rFonts w:cs="Times New Roman" w:ascii="Times New Roman" w:hAnsi="Times New Roman"/>
          <w:sz w:val="26"/>
          <w:szCs w:val="26"/>
        </w:rPr>
        <w:t xml:space="preserve"> проведения инвентаризации раздела </w:t>
      </w:r>
      <w:r>
        <w:rPr>
          <w:rFonts w:cs="Times New Roman" w:ascii="Times New Roman" w:hAnsi="Times New Roman"/>
          <w:sz w:val="26"/>
          <w:szCs w:val="26"/>
          <w:lang w:val="en-US"/>
        </w:rPr>
        <w:t>VIII</w:t>
      </w:r>
      <w:r>
        <w:rPr>
          <w:rFonts w:cs="Times New Roman" w:ascii="Times New Roman" w:hAnsi="Times New Roman"/>
          <w:sz w:val="26"/>
          <w:szCs w:val="26"/>
        </w:rPr>
        <w:t xml:space="preserve"> Учетной политики ПФР.</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Непосредственно при передаче дел и документов осуществляются следующие действия:</w:t>
      </w:r>
    </w:p>
    <w:p>
      <w:pPr>
        <w:pStyle w:val="ConsPlusNormal"/>
        <w:spacing w:lineRule="auto" w:line="240" w:before="0" w:after="0"/>
        <w:ind w:left="0" w:right="0" w:firstLine="170"/>
        <w:jc w:val="both"/>
        <w:rPr/>
      </w:pPr>
      <w:r>
        <w:rPr>
          <w:rFonts w:cs="Times New Roman" w:ascii="Times New Roman" w:hAnsi="Times New Roman"/>
          <w:sz w:val="26"/>
          <w:szCs w:val="26"/>
        </w:rPr>
        <w:t>а) передающее лицо в присутствии всех членов комиссии демонстрирует принимающему лицу все передаваемые документы, в том числе:</w:t>
      </w:r>
    </w:p>
    <w:p>
      <w:pPr>
        <w:pStyle w:val="ConsPlusNormal"/>
        <w:spacing w:lineRule="auto" w:line="240" w:before="0" w:after="0"/>
        <w:ind w:left="0" w:right="0" w:firstLine="170"/>
        <w:jc w:val="both"/>
        <w:rPr/>
      </w:pPr>
      <w:r>
        <w:rPr>
          <w:rFonts w:cs="Times New Roman" w:ascii="Times New Roman" w:hAnsi="Times New Roman"/>
          <w:sz w:val="26"/>
          <w:szCs w:val="26"/>
        </w:rPr>
        <w:t>- учредительные, регистрационные и иные документы учреждения;</w:t>
      </w:r>
    </w:p>
    <w:p>
      <w:pPr>
        <w:pStyle w:val="ConsPlusNormal"/>
        <w:spacing w:lineRule="auto" w:line="240" w:before="0" w:after="0"/>
        <w:ind w:left="0" w:right="0" w:firstLine="170"/>
        <w:jc w:val="both"/>
        <w:rPr/>
      </w:pPr>
      <w:r>
        <w:rPr>
          <w:rFonts w:cs="Times New Roman" w:ascii="Times New Roman" w:hAnsi="Times New Roman"/>
          <w:sz w:val="26"/>
          <w:szCs w:val="26"/>
        </w:rPr>
        <w:t>- лицензии, свидетельства;</w:t>
      </w:r>
    </w:p>
    <w:p>
      <w:pPr>
        <w:pStyle w:val="ConsPlusNormal"/>
        <w:spacing w:lineRule="auto" w:line="240" w:before="0" w:after="0"/>
        <w:ind w:left="0" w:right="0" w:firstLine="170"/>
        <w:jc w:val="both"/>
        <w:rPr/>
      </w:pPr>
      <w:r>
        <w:rPr>
          <w:rFonts w:cs="Times New Roman" w:ascii="Times New Roman" w:hAnsi="Times New Roman"/>
          <w:sz w:val="26"/>
          <w:szCs w:val="26"/>
        </w:rPr>
        <w:t>- документы Учетной политики учреждения;</w:t>
      </w:r>
    </w:p>
    <w:p>
      <w:pPr>
        <w:pStyle w:val="ConsPlusNormal"/>
        <w:spacing w:lineRule="auto" w:line="240" w:before="0" w:after="0"/>
        <w:ind w:left="0" w:right="0" w:firstLine="170"/>
        <w:jc w:val="both"/>
        <w:rPr/>
      </w:pPr>
      <w:r>
        <w:rPr>
          <w:rFonts w:cs="Times New Roman" w:ascii="Times New Roman" w:hAnsi="Times New Roman"/>
          <w:sz w:val="26"/>
          <w:szCs w:val="26"/>
        </w:rPr>
        <w:t>- бюджетную и налоговую отчетность;</w:t>
      </w:r>
    </w:p>
    <w:p>
      <w:pPr>
        <w:pStyle w:val="ConsPlusNormal"/>
        <w:spacing w:lineRule="auto" w:line="240" w:before="0" w:after="0"/>
        <w:ind w:left="0" w:right="0" w:firstLine="170"/>
        <w:jc w:val="both"/>
        <w:rPr/>
      </w:pPr>
      <w:r>
        <w:rPr>
          <w:rFonts w:cs="Times New Roman" w:ascii="Times New Roman" w:hAnsi="Times New Roman"/>
          <w:sz w:val="26"/>
          <w:szCs w:val="26"/>
        </w:rPr>
        <w:t>- документы, подтверждающие регистрацию прав на недвижимое имущество, документы о регистрации (постановке на учет) транспортных средств, паспорта транспортных средств;</w:t>
      </w:r>
    </w:p>
    <w:p>
      <w:pPr>
        <w:pStyle w:val="ConsPlusNormal"/>
        <w:spacing w:lineRule="auto" w:line="240" w:before="0" w:after="0"/>
        <w:ind w:left="0" w:right="0" w:firstLine="170"/>
        <w:jc w:val="both"/>
        <w:rPr/>
      </w:pPr>
      <w:r>
        <w:rPr>
          <w:rFonts w:cs="Times New Roman" w:ascii="Times New Roman" w:hAnsi="Times New Roman"/>
          <w:sz w:val="26"/>
          <w:szCs w:val="26"/>
        </w:rPr>
        <w:t>- акты ревизий и проверок;</w:t>
      </w:r>
    </w:p>
    <w:p>
      <w:pPr>
        <w:pStyle w:val="ConsPlusNormal"/>
        <w:spacing w:lineRule="auto" w:line="240" w:before="0" w:after="0"/>
        <w:ind w:left="0" w:right="0" w:firstLine="170"/>
        <w:jc w:val="both"/>
        <w:rPr/>
      </w:pPr>
      <w:r>
        <w:rPr>
          <w:rFonts w:cs="Times New Roman" w:ascii="Times New Roman" w:hAnsi="Times New Roman"/>
          <w:sz w:val="26"/>
          <w:szCs w:val="26"/>
        </w:rPr>
        <w:t>- план-график закупок;</w:t>
      </w:r>
    </w:p>
    <w:p>
      <w:pPr>
        <w:pStyle w:val="ConsPlusNormal"/>
        <w:spacing w:lineRule="auto" w:line="240" w:before="0" w:after="0"/>
        <w:ind w:left="0" w:right="0" w:firstLine="170"/>
        <w:jc w:val="both"/>
        <w:rPr/>
      </w:pPr>
      <w:r>
        <w:rPr>
          <w:rFonts w:cs="Times New Roman" w:ascii="Times New Roman" w:hAnsi="Times New Roman"/>
          <w:sz w:val="26"/>
          <w:szCs w:val="26"/>
        </w:rPr>
        <w:t>- материалы о недостачах и хищениях, переданные (не переданные) в правоохранительные органы;</w:t>
      </w:r>
    </w:p>
    <w:p>
      <w:pPr>
        <w:pStyle w:val="ConsPlusNormal"/>
        <w:spacing w:lineRule="auto" w:line="240" w:before="0" w:after="0"/>
        <w:ind w:left="0" w:right="0" w:firstLine="170"/>
        <w:jc w:val="both"/>
        <w:rPr/>
      </w:pPr>
      <w:r>
        <w:rPr>
          <w:rFonts w:cs="Times New Roman" w:ascii="Times New Roman" w:hAnsi="Times New Roman"/>
          <w:sz w:val="26"/>
          <w:szCs w:val="26"/>
        </w:rPr>
        <w:t>- регистры бухгалтерского учета: книги, оборотные ведомости, карточки, журналы операций и пр.;</w:t>
      </w:r>
    </w:p>
    <w:p>
      <w:pPr>
        <w:pStyle w:val="ConsPlusNormal"/>
        <w:spacing w:lineRule="auto" w:line="240" w:before="0" w:after="0"/>
        <w:ind w:left="0" w:right="0" w:firstLine="170"/>
        <w:jc w:val="both"/>
        <w:rPr/>
      </w:pPr>
      <w:r>
        <w:rPr>
          <w:rFonts w:cs="Times New Roman" w:ascii="Times New Roman" w:hAnsi="Times New Roman"/>
          <w:sz w:val="26"/>
          <w:szCs w:val="26"/>
        </w:rPr>
        <w:t>- регистры налогового учета;</w:t>
      </w:r>
    </w:p>
    <w:p>
      <w:pPr>
        <w:pStyle w:val="ConsPlusNormal"/>
        <w:spacing w:lineRule="auto" w:line="240" w:before="0" w:after="0"/>
        <w:ind w:left="0" w:right="0" w:firstLine="170"/>
        <w:jc w:val="both"/>
        <w:rPr/>
      </w:pPr>
      <w:r>
        <w:rPr>
          <w:rFonts w:cs="Times New Roman" w:ascii="Times New Roman" w:hAnsi="Times New Roman"/>
          <w:sz w:val="26"/>
          <w:szCs w:val="26"/>
        </w:rPr>
        <w:t>- о состоянии лицевых счетов учреждения;</w:t>
      </w:r>
    </w:p>
    <w:p>
      <w:pPr>
        <w:pStyle w:val="ConsPlusNormal"/>
        <w:spacing w:lineRule="auto" w:line="240" w:before="0" w:after="0"/>
        <w:ind w:left="0" w:right="0" w:firstLine="170"/>
        <w:jc w:val="both"/>
        <w:rPr/>
      </w:pPr>
      <w:r>
        <w:rPr>
          <w:rFonts w:cs="Times New Roman" w:ascii="Times New Roman" w:hAnsi="Times New Roman"/>
          <w:sz w:val="26"/>
          <w:szCs w:val="26"/>
        </w:rPr>
        <w:t>- о задолженности учреждения, в том числе по уплате налогов;</w:t>
      </w:r>
    </w:p>
    <w:p>
      <w:pPr>
        <w:pStyle w:val="ConsPlusNormal"/>
        <w:spacing w:lineRule="auto" w:line="240" w:before="0" w:after="0"/>
        <w:ind w:left="0" w:right="0" w:firstLine="170"/>
        <w:jc w:val="both"/>
        <w:rPr/>
      </w:pPr>
      <w:r>
        <w:rPr>
          <w:rFonts w:cs="Times New Roman" w:ascii="Times New Roman" w:hAnsi="Times New Roman"/>
          <w:sz w:val="26"/>
          <w:szCs w:val="26"/>
        </w:rPr>
        <w:t>- по учету заработной платы и по персонифицированному учету;</w:t>
      </w:r>
    </w:p>
    <w:p>
      <w:pPr>
        <w:pStyle w:val="ConsPlusNormal"/>
        <w:spacing w:lineRule="auto" w:line="240" w:before="0" w:after="0"/>
        <w:ind w:left="0" w:right="0" w:firstLine="170"/>
        <w:jc w:val="both"/>
        <w:rPr/>
      </w:pPr>
      <w:r>
        <w:rPr>
          <w:rFonts w:cs="Times New Roman" w:ascii="Times New Roman" w:hAnsi="Times New Roman"/>
          <w:sz w:val="26"/>
          <w:szCs w:val="26"/>
        </w:rPr>
        <w:t>- государственные контракты (договоры) с контрагентами, в том числе по операционной аренде (при наличии);</w:t>
      </w:r>
    </w:p>
    <w:p>
      <w:pPr>
        <w:pStyle w:val="ConsPlusNormal"/>
        <w:spacing w:lineRule="auto" w:line="240" w:before="0" w:after="0"/>
        <w:ind w:left="0" w:right="0" w:firstLine="170"/>
        <w:jc w:val="both"/>
        <w:rPr/>
      </w:pPr>
      <w:r>
        <w:rPr>
          <w:rFonts w:cs="Times New Roman" w:ascii="Times New Roman" w:hAnsi="Times New Roman"/>
          <w:sz w:val="26"/>
          <w:szCs w:val="26"/>
        </w:rPr>
        <w:t>- акты сверки расчетов с налоговыми органами, контрагентами,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pPr>
        <w:pStyle w:val="ConsPlusNormal"/>
        <w:spacing w:lineRule="auto" w:line="240" w:before="0" w:after="0"/>
        <w:ind w:left="0" w:right="0" w:firstLine="170"/>
        <w:jc w:val="both"/>
        <w:rPr/>
      </w:pPr>
      <w:r>
        <w:rPr>
          <w:rFonts w:cs="Times New Roman" w:ascii="Times New Roman" w:hAnsi="Times New Roman"/>
          <w:sz w:val="26"/>
          <w:szCs w:val="26"/>
        </w:rPr>
        <w:t>- первичные (сводные) учетные документы;</w:t>
      </w:r>
    </w:p>
    <w:p>
      <w:pPr>
        <w:pStyle w:val="ConsPlusNormal"/>
        <w:spacing w:lineRule="auto" w:line="240" w:before="0" w:after="0"/>
        <w:ind w:left="0" w:right="0" w:firstLine="170"/>
        <w:jc w:val="both"/>
        <w:rPr/>
      </w:pPr>
      <w:r>
        <w:rPr>
          <w:rFonts w:cs="Times New Roman" w:ascii="Times New Roman" w:hAnsi="Times New Roman"/>
          <w:sz w:val="26"/>
          <w:szCs w:val="26"/>
        </w:rPr>
        <w:t>- по кассе: кассовые книги, журналы, расходные и приходные кассовые ордера, денежные документы, бланки строгой отчетности, чековые книжки, дебетовые банковские карты  и др.;</w:t>
      </w:r>
    </w:p>
    <w:p>
      <w:pPr>
        <w:pStyle w:val="ConsPlusNormal"/>
        <w:spacing w:lineRule="auto" w:line="240" w:before="0" w:after="0"/>
        <w:ind w:left="0" w:right="0" w:firstLine="170"/>
        <w:jc w:val="both"/>
        <w:rPr/>
      </w:pPr>
      <w:r>
        <w:rPr>
          <w:rFonts w:cs="Times New Roman" w:ascii="Times New Roman" w:hAnsi="Times New Roman"/>
          <w:sz w:val="26"/>
          <w:szCs w:val="26"/>
        </w:rPr>
        <w:t>- акт о состоянии кассы, составленный на основании ревизии кассы и скрепленный подписью главного бухгалтера;</w:t>
      </w:r>
    </w:p>
    <w:p>
      <w:pPr>
        <w:pStyle w:val="ConsPlusNormal"/>
        <w:spacing w:lineRule="auto" w:line="240" w:before="0" w:after="0"/>
        <w:ind w:left="0" w:right="0" w:firstLine="170"/>
        <w:jc w:val="both"/>
        <w:rPr/>
      </w:pPr>
      <w:r>
        <w:rPr>
          <w:rFonts w:cs="Times New Roman" w:ascii="Times New Roman" w:hAnsi="Times New Roman"/>
          <w:sz w:val="26"/>
          <w:szCs w:val="26"/>
        </w:rPr>
        <w:t>- об условиях хранения и учета наличных  денежных средств;</w:t>
      </w:r>
    </w:p>
    <w:p>
      <w:pPr>
        <w:pStyle w:val="ConsPlusNormal"/>
        <w:spacing w:lineRule="auto" w:line="240" w:before="0" w:after="0"/>
        <w:ind w:left="0" w:right="0" w:firstLine="170"/>
        <w:jc w:val="both"/>
        <w:rPr/>
      </w:pPr>
      <w:r>
        <w:rPr>
          <w:rFonts w:cs="Times New Roman" w:ascii="Times New Roman" w:hAnsi="Times New Roman"/>
          <w:sz w:val="26"/>
          <w:szCs w:val="26"/>
        </w:rPr>
        <w:t>- документы по инвентаризации имущества, обязательств и прочего, в том числе акты инвентаризации, инвентаризационные описи, сличительные ведомости;</w:t>
      </w:r>
    </w:p>
    <w:p>
      <w:pPr>
        <w:pStyle w:val="ConsPlusNormal"/>
        <w:spacing w:lineRule="auto" w:line="240" w:before="0" w:after="0"/>
        <w:ind w:left="0" w:right="0" w:firstLine="170"/>
        <w:jc w:val="both"/>
        <w:rPr/>
      </w:pPr>
      <w:r>
        <w:rPr>
          <w:rFonts w:cs="Times New Roman" w:ascii="Times New Roman" w:hAnsi="Times New Roman"/>
          <w:sz w:val="26"/>
          <w:szCs w:val="26"/>
        </w:rPr>
        <w:t>- иная бухгалтерская документация, свидетельствующая о деятельности учреждения;</w:t>
      </w:r>
    </w:p>
    <w:p>
      <w:pPr>
        <w:pStyle w:val="ConsPlusNormal"/>
        <w:spacing w:lineRule="auto" w:line="240" w:before="0" w:after="0"/>
        <w:ind w:left="0" w:right="0" w:firstLine="170"/>
        <w:jc w:val="both"/>
        <w:rPr/>
      </w:pPr>
      <w:r>
        <w:rPr>
          <w:rFonts w:cs="Times New Roman" w:ascii="Times New Roman" w:hAnsi="Times New Roman"/>
          <w:sz w:val="26"/>
          <w:szCs w:val="26"/>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pPr>
        <w:pStyle w:val="ConsPlusNormal"/>
        <w:spacing w:lineRule="auto" w:line="240" w:before="0" w:after="0"/>
        <w:ind w:left="0" w:right="0" w:firstLine="170"/>
        <w:jc w:val="both"/>
        <w:rPr/>
      </w:pPr>
      <w:r>
        <w:rPr>
          <w:rFonts w:cs="Times New Roman" w:ascii="Times New Roman" w:hAnsi="Times New Roman"/>
          <w:sz w:val="26"/>
          <w:szCs w:val="26"/>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pPr>
        <w:pStyle w:val="ConsPlusNormal"/>
        <w:spacing w:lineRule="auto" w:line="240" w:before="0" w:after="0"/>
        <w:ind w:left="0" w:right="0" w:firstLine="170"/>
        <w:jc w:val="both"/>
        <w:rPr/>
      </w:pPr>
      <w:r>
        <w:rPr>
          <w:rFonts w:cs="Times New Roman" w:ascii="Times New Roman" w:hAnsi="Times New Roman"/>
          <w:sz w:val="26"/>
          <w:szCs w:val="26"/>
        </w:rPr>
        <w:t>г) передающее лицо в присутствии всех членов комиссии передает принимающему лицу ключи от сейфов, печати и штампы и т.п.;</w:t>
      </w:r>
    </w:p>
    <w:p>
      <w:pPr>
        <w:pStyle w:val="ConsPlusNormal"/>
        <w:spacing w:lineRule="auto" w:line="240" w:before="0" w:after="0"/>
        <w:ind w:left="0" w:right="0" w:firstLine="170"/>
        <w:jc w:val="both"/>
        <w:rPr/>
      </w:pPr>
      <w:r>
        <w:rPr>
          <w:rFonts w:cs="Times New Roman" w:ascii="Times New Roman" w:hAnsi="Times New Roman"/>
          <w:sz w:val="26"/>
          <w:szCs w:val="26"/>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pPr>
        <w:pStyle w:val="ConsPlusNormal"/>
        <w:spacing w:lineRule="auto" w:line="240" w:before="0" w:after="0"/>
        <w:ind w:left="0" w:right="0" w:firstLine="170"/>
        <w:jc w:val="both"/>
        <w:rPr/>
      </w:pPr>
      <w:r>
        <w:rPr>
          <w:rFonts w:cs="Times New Roman" w:ascii="Times New Roman" w:hAnsi="Times New Roman"/>
          <w:sz w:val="26"/>
          <w:szCs w:val="26"/>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По результатам передачи  документов  и дел  составляется акт приема –передача бухгалтерских документов</w:t>
      </w:r>
      <w:r>
        <w:rPr>
          <w:rFonts w:cs="Times New Roman" w:ascii="Times New Roman" w:hAnsi="Times New Roman"/>
          <w:color w:val="FF0000"/>
          <w:sz w:val="26"/>
          <w:szCs w:val="26"/>
        </w:rPr>
        <w:t xml:space="preserve"> </w:t>
      </w:r>
      <w:r>
        <w:rPr>
          <w:rFonts w:cs="Times New Roman" w:ascii="Times New Roman" w:hAnsi="Times New Roman"/>
          <w:sz w:val="26"/>
          <w:szCs w:val="26"/>
        </w:rPr>
        <w:t>в последний рабочий день увольняемого лица в учреждении. К акту прилагается перечень передаваемых документов, их количество.</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В акте отражаются все существенные недостатки и нарушения в организации работы по ведению учета, выявленные в процессе передачи документов и дел.</w:t>
      </w:r>
    </w:p>
    <w:p>
      <w:pPr>
        <w:pStyle w:val="ConsPlusNormal"/>
        <w:spacing w:lineRule="auto" w:line="240" w:before="0" w:after="0"/>
        <w:ind w:left="0" w:right="0" w:firstLine="170"/>
        <w:jc w:val="both"/>
        <w:rPr/>
      </w:pPr>
      <w:r>
        <w:rPr>
          <w:rFonts w:cs="Times New Roman" w:ascii="Times New Roman" w:hAnsi="Times New Roman"/>
          <w:sz w:val="26"/>
          <w:szCs w:val="26"/>
        </w:rPr>
        <w:t xml:space="preserve">      </w:t>
      </w:r>
      <w:r>
        <w:rPr>
          <w:rFonts w:cs="Times New Roman" w:ascii="Times New Roman" w:hAnsi="Times New Roman"/>
          <w:sz w:val="26"/>
          <w:szCs w:val="26"/>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замечания по объему допускается фиксировать на самом акте;</w:t>
      </w:r>
    </w:p>
    <w:p>
      <w:pPr>
        <w:pStyle w:val="ConsPlusNormal"/>
        <w:tabs>
          <w:tab w:val="left" w:pos="567" w:leader="none"/>
        </w:tabs>
        <w:spacing w:lineRule="auto" w:line="240" w:before="0" w:after="0"/>
        <w:ind w:left="0" w:right="0" w:firstLine="170"/>
        <w:jc w:val="both"/>
        <w:rPr>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Акт составляется в трех экземплярах (1-й экземпляр – председателю комиссии по передаче документов,  дел и инвентаризации имущества, обязательств и прочего (руководителю, если увольняется главный бухгалтер)), 2-й экземпляр – увольняемому лицу, 3-й экземпляр – уполномоченному лицу, которое принимало документы, дела. Отказ от подписания акта не допускается.</w:t>
      </w:r>
    </w:p>
    <w:p>
      <w:pPr>
        <w:pStyle w:val="Style24"/>
        <w:tabs>
          <w:tab w:val="left" w:pos="567" w:leader="none"/>
        </w:tabs>
        <w:spacing w:lineRule="auto" w:line="276"/>
        <w:jc w:val="both"/>
        <w:rPr>
          <w:sz w:val="26"/>
          <w:szCs w:val="26"/>
        </w:rPr>
      </w:pPr>
      <w:r>
        <w:rPr>
          <w:sz w:val="26"/>
          <w:szCs w:val="26"/>
        </w:rPr>
      </w:r>
    </w:p>
    <w:p>
      <w:pPr>
        <w:pStyle w:val="Normal"/>
        <w:tabs>
          <w:tab w:val="left" w:pos="0" w:leader="none"/>
        </w:tabs>
        <w:suppressAutoHyphens w:val="true"/>
        <w:spacing w:lineRule="auto" w:line="276" w:before="0" w:after="0"/>
        <w:contextualSpacing/>
        <w:jc w:val="both"/>
        <w:rPr/>
      </w:pPr>
      <w:r>
        <w:rPr/>
      </w:r>
    </w:p>
    <w:sectPr>
      <w:headerReference w:type="default" r:id="rId4"/>
      <w:footerReference w:type="default" r:id="rId5"/>
      <w:type w:val="nextPage"/>
      <w:pgSz w:w="11906" w:h="16838"/>
      <w:pgMar w:left="1701" w:right="850" w:header="708" w:top="1134" w:footer="1134" w:bottom="1648" w:gutter="0"/>
      <w:pgNumType w:start="1"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Symbol">
    <w:charset w:val="cc"/>
    <w:family w:val="roman"/>
    <w:pitch w:val="variable"/>
  </w:font>
  <w:font w:name="Liberation Sans">
    <w:altName w:val="Arial"/>
    <w:charset w:val="cc"/>
    <w:family w:val="roman"/>
    <w:pitch w:val="variable"/>
  </w:font>
  <w:font w:name="Courier New">
    <w:charset w:val="cc"/>
    <w:family w:val="roman"/>
    <w:pitch w:val="variable"/>
  </w:font>
  <w:font w:name="Calibri">
    <w:charset w:val="cc"/>
    <w:family w:val="roman"/>
    <w:pitch w:val="variable"/>
  </w:font>
  <w:font w:name="Arial">
    <w:charset w:val="cc"/>
    <w:family w:val="roman"/>
    <w:pitch w:val="variable"/>
  </w:font>
  <w:font w:name="0">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center"/>
      <w:rPr/>
    </w:pPr>
    <w:r>
      <w:rPr/>
      <w:fldChar w:fldCharType="begin"/>
    </w:r>
    <w:r>
      <w:rPr/>
      <w:instrText> PAGE </w:instrText>
    </w:r>
    <w:r>
      <w:rPr/>
      <w:fldChar w:fldCharType="separate"/>
    </w:r>
    <w:r>
      <w:rPr/>
      <w:t>16</w:t>
    </w:r>
    <w:r>
      <w:rPr/>
      <w:fldChar w:fldCharType="end"/>
    </w:r>
  </w:p>
  <w:p>
    <w:pPr>
      <w:pStyle w:val="Style29"/>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70" w:hanging="360"/>
      </w:pPr>
      <w:rPr>
        <w:dstrike w:val="false"/>
        <w:strike w:val="false"/>
        <w:sz w:val="26"/>
      </w:rPr>
    </w:lvl>
    <w:lvl w:ilvl="1">
      <w:start w:val="1"/>
      <w:numFmt w:val="none"/>
      <w:suff w:val="nothing"/>
      <w:lvlText w:val=""/>
      <w:lvlJc w:val="left"/>
      <w:pPr>
        <w:ind w:left="1080" w:hanging="0"/>
      </w:pPr>
    </w:lvl>
    <w:lvl w:ilvl="2">
      <w:start w:val="1"/>
      <w:numFmt w:val="none"/>
      <w:suff w:val="nothing"/>
      <w:lvlText w:val=""/>
      <w:lvlJc w:val="left"/>
      <w:pPr>
        <w:ind w:left="1440" w:hanging="0"/>
      </w:pPr>
    </w:lvl>
    <w:lvl w:ilvl="3">
      <w:start w:val="1"/>
      <w:numFmt w:val="none"/>
      <w:suff w:val="nothing"/>
      <w:lvlText w:val=""/>
      <w:lvlJc w:val="left"/>
      <w:pPr>
        <w:ind w:left="1800" w:hanging="0"/>
      </w:pPr>
    </w:lvl>
    <w:lvl w:ilvl="4">
      <w:start w:val="1"/>
      <w:numFmt w:val="none"/>
      <w:suff w:val="nothing"/>
      <w:lvlText w:val=""/>
      <w:lvlJc w:val="left"/>
      <w:pPr>
        <w:ind w:left="2160" w:hanging="0"/>
      </w:pPr>
    </w:lvl>
    <w:lvl w:ilvl="5">
      <w:start w:val="1"/>
      <w:numFmt w:val="none"/>
      <w:suff w:val="nothing"/>
      <w:lvlText w:val=""/>
      <w:lvlJc w:val="left"/>
      <w:pPr>
        <w:ind w:left="2520" w:hanging="0"/>
      </w:pPr>
    </w:lvl>
    <w:lvl w:ilvl="6">
      <w:start w:val="1"/>
      <w:numFmt w:val="none"/>
      <w:suff w:val="nothing"/>
      <w:lvlText w:val=""/>
      <w:lvlJc w:val="left"/>
      <w:pPr>
        <w:ind w:left="2880" w:hanging="0"/>
      </w:pPr>
    </w:lvl>
    <w:lvl w:ilvl="7">
      <w:start w:val="1"/>
      <w:numFmt w:val="none"/>
      <w:suff w:val="nothing"/>
      <w:lvlText w:val=""/>
      <w:lvlJc w:val="left"/>
      <w:pPr>
        <w:ind w:left="3240" w:hanging="0"/>
      </w:pPr>
    </w:lvl>
    <w:lvl w:ilvl="8">
      <w:start w:val="1"/>
      <w:numFmt w:val="none"/>
      <w:suff w:val="nothing"/>
      <w:lvlText w:val=""/>
      <w:lvlJc w:val="left"/>
      <w:pPr>
        <w:ind w:left="3600" w:hanging="0"/>
      </w:pPr>
    </w:lvl>
  </w:abstractNum>
  <w:abstractNum w:abstractNumId="2">
    <w:lvl w:ilvl="0">
      <w:start w:val="1"/>
      <w:numFmt w:val="decimal"/>
      <w:lvlText w:val="%1"/>
      <w:lvlJc w:val="left"/>
      <w:pPr>
        <w:ind w:left="360" w:hanging="360"/>
      </w:pPr>
    </w:lvl>
    <w:lvl w:ilvl="1">
      <w:start w:val="8"/>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540" w:hanging="1440"/>
      </w:pPr>
    </w:lvl>
    <w:lvl w:ilvl="6">
      <w:start w:val="1"/>
      <w:numFmt w:val="decimal"/>
      <w:lvlText w:val="%1.%2.%3.%4.%5.%6.%7"/>
      <w:lvlJc w:val="left"/>
      <w:pPr>
        <w:ind w:left="3960" w:hanging="1440"/>
      </w:pPr>
    </w:lvl>
    <w:lvl w:ilvl="7">
      <w:start w:val="1"/>
      <w:numFmt w:val="decimal"/>
      <w:lvlText w:val="%1.%2.%3.%4.%5.%6.%7.%8"/>
      <w:lvlJc w:val="left"/>
      <w:pPr>
        <w:ind w:left="4740" w:hanging="1800"/>
      </w:pPr>
    </w:lvl>
    <w:lvl w:ilvl="8">
      <w:start w:val="1"/>
      <w:numFmt w:val="decimal"/>
      <w:lvlText w:val="%1.%2.%3.%4.%5.%6.%7.%8.%9"/>
      <w:lvlJc w:val="left"/>
      <w:pPr>
        <w:ind w:left="5160" w:hanging="1800"/>
      </w:pPr>
    </w:lvl>
  </w:abstractNum>
  <w:abstractNum w:abstractNumId="3">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1c347f"/>
    <w:pPr>
      <w:widowControl/>
      <w:bidi w:val="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link w:val="10"/>
    <w:qFormat/>
    <w:rsid w:val="001c347f"/>
    <w:pPr>
      <w:keepNext w:val="true"/>
      <w:spacing w:before="80" w:after="0"/>
      <w:jc w:val="center"/>
      <w:outlineLvl w:val="0"/>
    </w:pPr>
    <w:rPr>
      <w:b/>
      <w:spacing w:val="20"/>
      <w:sz w:val="24"/>
    </w:rPr>
  </w:style>
  <w:style w:type="paragraph" w:styleId="2">
    <w:name w:val="Heading 2"/>
    <w:basedOn w:val="Normal"/>
    <w:qFormat/>
    <w:rsid w:val="001c347f"/>
    <w:pPr>
      <w:keepNext w:val="true"/>
      <w:tabs>
        <w:tab w:val="left" w:pos="6237" w:leader="none"/>
      </w:tabs>
      <w:spacing w:before="120" w:after="120"/>
      <w:jc w:val="center"/>
      <w:outlineLvl w:val="1"/>
    </w:pPr>
    <w:rPr>
      <w:sz w:val="18"/>
    </w:rPr>
  </w:style>
  <w:style w:type="paragraph" w:styleId="3">
    <w:name w:val="Heading 3"/>
    <w:basedOn w:val="Normal"/>
    <w:qFormat/>
    <w:rsid w:val="001c347f"/>
    <w:pPr>
      <w:keepNext w:val="true"/>
      <w:outlineLvl w:val="2"/>
    </w:pPr>
    <w:rPr>
      <w:sz w:val="28"/>
    </w:rPr>
  </w:style>
  <w:style w:type="paragraph" w:styleId="4">
    <w:name w:val="Heading 4"/>
    <w:basedOn w:val="Normal"/>
    <w:link w:val="40"/>
    <w:qFormat/>
    <w:rsid w:val="001c347f"/>
    <w:pPr>
      <w:keepNext w:val="true"/>
      <w:jc w:val="both"/>
      <w:outlineLvl w:val="3"/>
    </w:pPr>
    <w:rPr>
      <w:b/>
      <w:bCs/>
      <w:sz w:val="28"/>
    </w:rPr>
  </w:style>
  <w:style w:type="paragraph" w:styleId="5">
    <w:name w:val="Heading 5"/>
    <w:basedOn w:val="Normal"/>
    <w:link w:val="50"/>
    <w:qFormat/>
    <w:rsid w:val="001c347f"/>
    <w:pPr>
      <w:keepNext w:val="true"/>
      <w:jc w:val="center"/>
      <w:outlineLvl w:val="4"/>
    </w:pPr>
    <w:rPr>
      <w:b/>
      <w:bCs/>
      <w:sz w:val="28"/>
    </w:rPr>
  </w:style>
  <w:style w:type="character" w:styleId="DefaultParagraphFont" w:default="1">
    <w:name w:val="Default Paragraph Font"/>
    <w:uiPriority w:val="1"/>
    <w:semiHidden/>
    <w:unhideWhenUsed/>
    <w:qFormat/>
    <w:rPr/>
  </w:style>
  <w:style w:type="character" w:styleId="11" w:customStyle="1">
    <w:name w:val="Заголовок 1 Знак"/>
    <w:link w:val="1"/>
    <w:qFormat/>
    <w:locked/>
    <w:rsid w:val="001c347f"/>
    <w:rPr>
      <w:b/>
      <w:spacing w:val="20"/>
      <w:sz w:val="24"/>
      <w:lang w:val="ru-RU" w:eastAsia="ru-RU" w:bidi="ar-SA"/>
    </w:rPr>
  </w:style>
  <w:style w:type="character" w:styleId="21" w:customStyle="1">
    <w:name w:val="Заголовок 2 Знак"/>
    <w:qFormat/>
    <w:locked/>
    <w:rsid w:val="001c347f"/>
    <w:rPr>
      <w:sz w:val="18"/>
      <w:lang w:val="ru-RU" w:eastAsia="ru-RU" w:bidi="ar-SA"/>
    </w:rPr>
  </w:style>
  <w:style w:type="character" w:styleId="31" w:customStyle="1">
    <w:name w:val="Заголовок 3 Знак"/>
    <w:qFormat/>
    <w:locked/>
    <w:rsid w:val="001c347f"/>
    <w:rPr>
      <w:sz w:val="28"/>
      <w:lang w:val="ru-RU" w:eastAsia="ru-RU" w:bidi="ar-SA"/>
    </w:rPr>
  </w:style>
  <w:style w:type="character" w:styleId="41" w:customStyle="1">
    <w:name w:val="Заголовок 4 Знак"/>
    <w:link w:val="4"/>
    <w:qFormat/>
    <w:locked/>
    <w:rsid w:val="001c347f"/>
    <w:rPr>
      <w:b/>
      <w:bCs/>
      <w:sz w:val="28"/>
      <w:lang w:val="ru-RU" w:eastAsia="ru-RU" w:bidi="ar-SA"/>
    </w:rPr>
  </w:style>
  <w:style w:type="character" w:styleId="51" w:customStyle="1">
    <w:name w:val="Заголовок 5 Знак"/>
    <w:link w:val="5"/>
    <w:qFormat/>
    <w:locked/>
    <w:rsid w:val="001c347f"/>
    <w:rPr>
      <w:b/>
      <w:bCs/>
      <w:sz w:val="28"/>
      <w:lang w:val="ru-RU" w:eastAsia="ru-RU" w:bidi="ar-SA"/>
    </w:rPr>
  </w:style>
  <w:style w:type="character" w:styleId="Style9" w:customStyle="1">
    <w:name w:val="Нижний колонтитул Знак"/>
    <w:qFormat/>
    <w:rsid w:val="001c347f"/>
    <w:rPr>
      <w:lang w:val="ru-RU" w:eastAsia="ru-RU" w:bidi="ar-SA"/>
    </w:rPr>
  </w:style>
  <w:style w:type="character" w:styleId="22" w:customStyle="1">
    <w:name w:val="Основной текст с отступом 2 Знак"/>
    <w:link w:val="22"/>
    <w:qFormat/>
    <w:locked/>
    <w:rsid w:val="001c347f"/>
    <w:rPr>
      <w:color w:val="FF0000"/>
      <w:sz w:val="28"/>
      <w:szCs w:val="28"/>
      <w:lang w:val="ru-RU" w:eastAsia="ru-RU" w:bidi="ar-SA"/>
    </w:rPr>
  </w:style>
  <w:style w:type="character" w:styleId="32" w:customStyle="1">
    <w:name w:val="Основной текст с отступом 3 Знак"/>
    <w:link w:val="32"/>
    <w:qFormat/>
    <w:locked/>
    <w:rsid w:val="001c347f"/>
    <w:rPr>
      <w:color w:val="FF0000"/>
      <w:sz w:val="28"/>
      <w:lang w:val="ru-RU" w:eastAsia="ru-RU" w:bidi="ar-SA"/>
    </w:rPr>
  </w:style>
  <w:style w:type="character" w:styleId="Pagenumber">
    <w:name w:val="page number"/>
    <w:basedOn w:val="DefaultParagraphFont"/>
    <w:qFormat/>
    <w:rsid w:val="001c347f"/>
    <w:rPr/>
  </w:style>
  <w:style w:type="character" w:styleId="Style10" w:customStyle="1">
    <w:name w:val="Верхний колонтитул Знак"/>
    <w:uiPriority w:val="99"/>
    <w:qFormat/>
    <w:locked/>
    <w:rsid w:val="001c347f"/>
    <w:rPr>
      <w:lang w:val="ru-RU" w:eastAsia="ru-RU" w:bidi="ar-SA"/>
    </w:rPr>
  </w:style>
  <w:style w:type="character" w:styleId="Style11" w:customStyle="1">
    <w:name w:val="Основной текст с отступом Знак"/>
    <w:qFormat/>
    <w:locked/>
    <w:rsid w:val="001c347f"/>
    <w:rPr>
      <w:sz w:val="28"/>
      <w:lang w:val="ru-RU" w:eastAsia="ru-RU" w:bidi="ar-SA"/>
    </w:rPr>
  </w:style>
  <w:style w:type="character" w:styleId="33" w:customStyle="1">
    <w:name w:val="Основной текст 3 Знак"/>
    <w:link w:val="33"/>
    <w:qFormat/>
    <w:locked/>
    <w:rsid w:val="001c347f"/>
    <w:rPr>
      <w:sz w:val="28"/>
      <w:szCs w:val="24"/>
      <w:lang w:val="ru-RU" w:eastAsia="ru-RU" w:bidi="ar-SA"/>
    </w:rPr>
  </w:style>
  <w:style w:type="character" w:styleId="Style12" w:customStyle="1">
    <w:name w:val="Схема документа Знак"/>
    <w:semiHidden/>
    <w:qFormat/>
    <w:locked/>
    <w:rsid w:val="001c347f"/>
    <w:rPr>
      <w:rFonts w:ascii="Tahoma" w:hAnsi="Tahoma" w:cs="Tahoma"/>
      <w:lang w:val="ru-RU" w:eastAsia="ru-RU" w:bidi="ar-SA"/>
    </w:rPr>
  </w:style>
  <w:style w:type="character" w:styleId="Style13" w:customStyle="1">
    <w:name w:val="Цветовое выделение"/>
    <w:qFormat/>
    <w:rsid w:val="001c347f"/>
    <w:rPr>
      <w:b/>
      <w:bCs/>
      <w:color w:val="000080"/>
    </w:rPr>
  </w:style>
  <w:style w:type="character" w:styleId="Style14" w:customStyle="1">
    <w:name w:val="Текст сноски Знак"/>
    <w:qFormat/>
    <w:locked/>
    <w:rsid w:val="001c347f"/>
    <w:rPr>
      <w:lang w:val="ru-RU" w:eastAsia="ru-RU" w:bidi="ar-SA"/>
    </w:rPr>
  </w:style>
  <w:style w:type="character" w:styleId="Style15" w:customStyle="1">
    <w:name w:val="Основной текст Знак"/>
    <w:qFormat/>
    <w:locked/>
    <w:rsid w:val="001c347f"/>
    <w:rPr>
      <w:lang w:val="ru-RU" w:eastAsia="ru-RU" w:bidi="ar-SA"/>
    </w:rPr>
  </w:style>
  <w:style w:type="character" w:styleId="WWAbsatzStandardschriftart111" w:customStyle="1">
    <w:name w:val="WW-Absatz-Standardschriftart111"/>
    <w:qFormat/>
    <w:rsid w:val="001c347f"/>
    <w:rPr/>
  </w:style>
  <w:style w:type="character" w:styleId="Style16" w:customStyle="1">
    <w:name w:val="Текст выноски Знак"/>
    <w:qFormat/>
    <w:rsid w:val="001c347f"/>
    <w:rPr>
      <w:rFonts w:ascii="Tahoma" w:hAnsi="Tahoma" w:cs="Tahoma"/>
      <w:sz w:val="16"/>
      <w:szCs w:val="16"/>
      <w:lang w:val="ru-RU" w:eastAsia="ru-RU" w:bidi="ar-SA"/>
    </w:rPr>
  </w:style>
  <w:style w:type="character" w:styleId="Style17" w:customStyle="1">
    <w:name w:val="Текст концевой сноски Знак"/>
    <w:basedOn w:val="DefaultParagraphFont"/>
    <w:qFormat/>
    <w:rsid w:val="00881b33"/>
    <w:rPr/>
  </w:style>
  <w:style w:type="character" w:styleId="Style18" w:customStyle="1">
    <w:name w:val="Привязка концевой сноски"/>
    <w:rPr>
      <w:vertAlign w:val="superscript"/>
    </w:rPr>
  </w:style>
  <w:style w:type="character" w:styleId="EndnoteCharacters" w:customStyle="1">
    <w:name w:val="Endnote Characters"/>
    <w:qFormat/>
    <w:rsid w:val="00881b33"/>
    <w:rPr>
      <w:vertAlign w:val="superscript"/>
    </w:rPr>
  </w:style>
  <w:style w:type="character" w:styleId="Style19" w:customStyle="1">
    <w:name w:val="Привязка сноски"/>
    <w:rPr>
      <w:vertAlign w:val="superscript"/>
    </w:rPr>
  </w:style>
  <w:style w:type="character" w:styleId="FootnoteCharacters" w:customStyle="1">
    <w:name w:val="Footnote Characters"/>
    <w:qFormat/>
    <w:rsid w:val="00881b33"/>
    <w:rPr>
      <w:vertAlign w:val="superscript"/>
    </w:rPr>
  </w:style>
  <w:style w:type="character" w:styleId="Annotationreference">
    <w:name w:val="annotation reference"/>
    <w:basedOn w:val="DefaultParagraphFont"/>
    <w:qFormat/>
    <w:rsid w:val="009e0e81"/>
    <w:rPr>
      <w:sz w:val="16"/>
      <w:szCs w:val="16"/>
    </w:rPr>
  </w:style>
  <w:style w:type="character" w:styleId="Style20" w:customStyle="1">
    <w:name w:val="Текст примечания Знак"/>
    <w:basedOn w:val="DefaultParagraphFont"/>
    <w:qFormat/>
    <w:rsid w:val="009e0e81"/>
    <w:rPr/>
  </w:style>
  <w:style w:type="character" w:styleId="Style21" w:customStyle="1">
    <w:name w:val="Тема примечания Знак"/>
    <w:basedOn w:val="Style20"/>
    <w:qFormat/>
    <w:rsid w:val="00ee4259"/>
    <w:rPr>
      <w:b/>
      <w:bCs/>
    </w:rPr>
  </w:style>
  <w:style w:type="character" w:styleId="ListLabel1" w:customStyle="1">
    <w:name w:val="ListLabel 1"/>
    <w:qFormat/>
    <w:rPr>
      <w:strike/>
    </w:rPr>
  </w:style>
  <w:style w:type="character" w:styleId="ListLabel2" w:customStyle="1">
    <w:name w:val="ListLabel 2"/>
    <w:qFormat/>
    <w:rPr>
      <w:color w:val="000000"/>
    </w:rPr>
  </w:style>
  <w:style w:type="character" w:styleId="ListLabel3" w:customStyle="1">
    <w:name w:val="ListLabel 3"/>
    <w:qFormat/>
    <w:rPr>
      <w:rFonts w:eastAsia="Times New Roman"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cs="Times New Roman"/>
    </w:rPr>
  </w:style>
  <w:style w:type="character" w:styleId="ListLabel11" w:customStyle="1">
    <w:name w:val="ListLabel 11"/>
    <w:qFormat/>
    <w:rPr>
      <w:rFonts w:cs="Times New Roman"/>
    </w:rPr>
  </w:style>
  <w:style w:type="character" w:styleId="ListLabel12" w:customStyle="1">
    <w:name w:val="ListLabel 12"/>
    <w:qFormat/>
    <w:rPr>
      <w:rFonts w:cs="Times New Roman"/>
    </w:rPr>
  </w:style>
  <w:style w:type="character" w:styleId="ListLabel13" w:customStyle="1">
    <w:name w:val="ListLabel 13"/>
    <w:qFormat/>
    <w:rPr>
      <w:rFonts w:cs="Times New Roman"/>
    </w:rPr>
  </w:style>
  <w:style w:type="character" w:styleId="ListLabel14" w:customStyle="1">
    <w:name w:val="ListLabel 14"/>
    <w:qFormat/>
    <w:rPr>
      <w:rFonts w:cs="Times New Roman"/>
    </w:rPr>
  </w:style>
  <w:style w:type="character" w:styleId="ListLabel15" w:customStyle="1">
    <w:name w:val="ListLabel 15"/>
    <w:qFormat/>
    <w:rPr>
      <w:rFonts w:cs="Times New Roman"/>
    </w:rPr>
  </w:style>
  <w:style w:type="character" w:styleId="ListLabel16" w:customStyle="1">
    <w:name w:val="ListLabel 16"/>
    <w:qFormat/>
    <w:rPr>
      <w:rFonts w:cs="Times New Roman"/>
    </w:rPr>
  </w:style>
  <w:style w:type="character" w:styleId="ListLabel17" w:customStyle="1">
    <w:name w:val="ListLabel 17"/>
    <w:qFormat/>
    <w:rPr>
      <w:rFonts w:cs="Times New Roman"/>
    </w:rPr>
  </w:style>
  <w:style w:type="character" w:styleId="ListLabel18" w:customStyle="1">
    <w:name w:val="ListLabel 18"/>
    <w:qFormat/>
    <w:rPr>
      <w:rFonts w:cs="Times New Roman"/>
    </w:rPr>
  </w:style>
  <w:style w:type="character" w:styleId="ListLabel19" w:customStyle="1">
    <w:name w:val="ListLabel 19"/>
    <w:qFormat/>
    <w:rPr>
      <w:rFonts w:cs="Times New Roman"/>
    </w:rPr>
  </w:style>
  <w:style w:type="character" w:styleId="ListLabel20" w:customStyle="1">
    <w:name w:val="ListLabel 20"/>
    <w:qFormat/>
    <w:rPr>
      <w:rFonts w:cs="Times New Roman"/>
    </w:rPr>
  </w:style>
  <w:style w:type="character" w:styleId="ListLabel21" w:customStyle="1">
    <w:name w:val="ListLabel 21"/>
    <w:qFormat/>
    <w:rPr>
      <w:rFonts w:cs="Times New Roman"/>
    </w:rPr>
  </w:style>
  <w:style w:type="character" w:styleId="ListLabel22" w:customStyle="1">
    <w:name w:val="ListLabel 22"/>
    <w:qFormat/>
    <w:rPr>
      <w:strike/>
    </w:rPr>
  </w:style>
  <w:style w:type="character" w:styleId="ListLabel23" w:customStyle="1">
    <w:name w:val="ListLabel 23"/>
    <w:qFormat/>
    <w:rPr>
      <w:color w:val="000000"/>
    </w:rPr>
  </w:style>
  <w:style w:type="character" w:styleId="ListLabel24" w:customStyle="1">
    <w:name w:val="ListLabel 24"/>
    <w:qFormat/>
    <w:rPr>
      <w:rFonts w:eastAsia="Times New Roman" w:cs="Times New Roman"/>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rFonts w:cs="Courier New"/>
    </w:rPr>
  </w:style>
  <w:style w:type="character" w:styleId="ListLabel28" w:customStyle="1">
    <w:name w:val="ListLabel 28"/>
    <w:qFormat/>
    <w:rPr>
      <w:rFonts w:cs="Courier New"/>
    </w:rPr>
  </w:style>
  <w:style w:type="character" w:styleId="ListLabel29" w:customStyle="1">
    <w:name w:val="ListLabel 29"/>
    <w:qFormat/>
    <w:rPr>
      <w:rFonts w:cs="Courier New"/>
    </w:rPr>
  </w:style>
  <w:style w:type="character" w:styleId="ListLabel30" w:customStyle="1">
    <w:name w:val="ListLabel 30"/>
    <w:qFormat/>
    <w:rPr>
      <w:rFonts w:cs="Courier New"/>
    </w:rPr>
  </w:style>
  <w:style w:type="character" w:styleId="ListLabel31" w:customStyle="1">
    <w:name w:val="ListLabel 31"/>
    <w:qFormat/>
    <w:rPr>
      <w:rFonts w:cs="Courier New"/>
    </w:rPr>
  </w:style>
  <w:style w:type="character" w:styleId="ListLabel32" w:customStyle="1">
    <w:name w:val="ListLabel 32"/>
    <w:qFormat/>
    <w:rPr>
      <w:rFonts w:cs="Courier New"/>
    </w:rPr>
  </w:style>
  <w:style w:type="character" w:styleId="ListLabel33" w:customStyle="1">
    <w:name w:val="ListLabel 33"/>
    <w:qFormat/>
    <w:rPr>
      <w:rFonts w:cs="Courier New"/>
    </w:rPr>
  </w:style>
  <w:style w:type="character" w:styleId="ListLabel34" w:customStyle="1">
    <w:name w:val="ListLabel 34"/>
    <w:qFormat/>
    <w:rPr>
      <w:rFonts w:cs="Courier New"/>
    </w:rPr>
  </w:style>
  <w:style w:type="character" w:styleId="ListLabel35" w:customStyle="1">
    <w:name w:val="ListLabel 35"/>
    <w:qFormat/>
    <w:rPr>
      <w:rFonts w:cs="Courier New"/>
    </w:rPr>
  </w:style>
  <w:style w:type="character" w:styleId="ListLabel36" w:customStyle="1">
    <w:name w:val="ListLabel 36"/>
    <w:qFormat/>
    <w:rPr>
      <w:rFonts w:cs="Courier New"/>
    </w:rPr>
  </w:style>
  <w:style w:type="character" w:styleId="ListLabel37" w:customStyle="1">
    <w:name w:val="ListLabel 37"/>
    <w:qFormat/>
    <w:rPr>
      <w:rFonts w:cs="Courier New"/>
    </w:rPr>
  </w:style>
  <w:style w:type="character" w:styleId="ListLabel38" w:customStyle="1">
    <w:name w:val="ListLabel 38"/>
    <w:qFormat/>
    <w:rPr>
      <w:rFonts w:cs="Courier New"/>
    </w:rPr>
  </w:style>
  <w:style w:type="character" w:styleId="ListLabel39" w:customStyle="1">
    <w:name w:val="ListLabel 39"/>
    <w:qFormat/>
    <w:rPr>
      <w:rFonts w:cs="Courier New"/>
    </w:rPr>
  </w:style>
  <w:style w:type="character" w:styleId="ListLabel40" w:customStyle="1">
    <w:name w:val="ListLabel 40"/>
    <w:qFormat/>
    <w:rPr>
      <w:rFonts w:cs="Courier New"/>
    </w:rPr>
  </w:style>
  <w:style w:type="character" w:styleId="ListLabel41" w:customStyle="1">
    <w:name w:val="ListLabel 41"/>
    <w:qFormat/>
    <w:rPr>
      <w:rFonts w:cs="Courier New"/>
    </w:rPr>
  </w:style>
  <w:style w:type="character" w:styleId="ListLabel42" w:customStyle="1">
    <w:name w:val="ListLabel 42"/>
    <w:qFormat/>
    <w:rPr>
      <w:rFonts w:cs="Courier New"/>
    </w:rPr>
  </w:style>
  <w:style w:type="character" w:styleId="ListLabel43" w:customStyle="1">
    <w:name w:val="ListLabel 43"/>
    <w:qFormat/>
    <w:rPr>
      <w:rFonts w:cs="Courier New"/>
    </w:rPr>
  </w:style>
  <w:style w:type="character" w:styleId="ListLabel44" w:customStyle="1">
    <w:name w:val="ListLabel 44"/>
    <w:qFormat/>
    <w:rPr>
      <w:rFonts w:cs="Courier New"/>
    </w:rPr>
  </w:style>
  <w:style w:type="character" w:styleId="ListLabel45" w:customStyle="1">
    <w:name w:val="ListLabel 45"/>
    <w:qFormat/>
    <w:rPr>
      <w:rFonts w:cs="Courier New"/>
    </w:rPr>
  </w:style>
  <w:style w:type="character" w:styleId="ListLabel46" w:customStyle="1">
    <w:name w:val="ListLabel 46"/>
    <w:qFormat/>
    <w:rPr>
      <w:rFonts w:cs="Courier New"/>
    </w:rPr>
  </w:style>
  <w:style w:type="character" w:styleId="ListLabel47" w:customStyle="1">
    <w:name w:val="ListLabel 47"/>
    <w:qFormat/>
    <w:rPr>
      <w:rFonts w:cs="Courier New"/>
    </w:rPr>
  </w:style>
  <w:style w:type="character" w:styleId="ListLabel48" w:customStyle="1">
    <w:name w:val="ListLabel 48"/>
    <w:qFormat/>
    <w:rPr>
      <w:rFonts w:cs="Courier New"/>
    </w:rPr>
  </w:style>
  <w:style w:type="character" w:styleId="ListLabel49" w:customStyle="1">
    <w:name w:val="ListLabel 49"/>
    <w:qFormat/>
    <w:rPr>
      <w:rFonts w:cs="Courier New"/>
    </w:rPr>
  </w:style>
  <w:style w:type="character" w:styleId="ListLabel50" w:customStyle="1">
    <w:name w:val="ListLabel 50"/>
    <w:qFormat/>
    <w:rPr>
      <w:rFonts w:cs="Courier New"/>
    </w:rPr>
  </w:style>
  <w:style w:type="character" w:styleId="ListLabel51" w:customStyle="1">
    <w:name w:val="ListLabel 51"/>
    <w:qFormat/>
    <w:rPr>
      <w:rFonts w:cs="Courier New"/>
    </w:rPr>
  </w:style>
  <w:style w:type="character" w:styleId="WW8Num8z0" w:customStyle="1">
    <w:name w:val="WW8Num8z0"/>
    <w:qFormat/>
    <w:rPr>
      <w:rFonts w:ascii="Symbol" w:hAnsi="Symbol" w:cs="Symbol"/>
    </w:rPr>
  </w:style>
  <w:style w:type="character" w:styleId="WW8Num13z0" w:customStyle="1">
    <w:name w:val="WW8Num13z0"/>
    <w:qFormat/>
    <w:rPr>
      <w:rFonts w:ascii="Symbol" w:hAnsi="Symbol" w:cs="Symbol"/>
    </w:rPr>
  </w:style>
  <w:style w:type="character" w:styleId="WW8Num10z0" w:customStyle="1">
    <w:name w:val="WW8Num10z0"/>
    <w:qFormat/>
    <w:rPr>
      <w:rFonts w:ascii="Symbol" w:hAnsi="Symbol" w:cs="Symbol"/>
    </w:rPr>
  </w:style>
  <w:style w:type="character" w:styleId="WW8Num14z0" w:customStyle="1">
    <w:name w:val="WW8Num14z0"/>
    <w:qFormat/>
    <w:rPr>
      <w:strike w:val="false"/>
      <w:dstrike w:val="false"/>
    </w:rPr>
  </w:style>
  <w:style w:type="character" w:styleId="Style22">
    <w:name w:val="Интернет-ссылка"/>
    <w:unhideWhenUsed/>
    <w:rsid w:val="001862f1"/>
    <w:rPr>
      <w:color w:val="000080"/>
      <w:u w:val="single"/>
      <w:lang w:val="ru-RU" w:eastAsia="ru-RU" w:bidi="ru-RU"/>
    </w:rPr>
  </w:style>
  <w:style w:type="character" w:styleId="ListLabel52">
    <w:name w:val="ListLabel 52"/>
    <w:qFormat/>
    <w:rPr>
      <w:rFonts w:cs="Symbol"/>
    </w:rPr>
  </w:style>
  <w:style w:type="character" w:styleId="ListLabel53">
    <w:name w:val="ListLabel 53"/>
    <w:qFormat/>
    <w:rPr>
      <w:rFonts w:cs="Symbol"/>
    </w:rPr>
  </w:style>
  <w:style w:type="character" w:styleId="ListLabel54">
    <w:name w:val="ListLabel 54"/>
    <w:qFormat/>
    <w:rPr>
      <w:rFonts w:cs="Symbol"/>
    </w:rPr>
  </w:style>
  <w:style w:type="character" w:styleId="ListLabel55">
    <w:name w:val="ListLabel 55"/>
    <w:qFormat/>
    <w:rPr>
      <w:strike w:val="false"/>
      <w:dstrike w:val="false"/>
      <w:sz w:val="26"/>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sz w:val="26"/>
      <w:szCs w:val="26"/>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sz w:val="26"/>
      <w:szCs w:val="26"/>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sz w:val="26"/>
      <w:szCs w:val="26"/>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sz w:val="26"/>
      <w:szCs w:val="26"/>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color w:val="000000" w:themeColor="text1"/>
      <w:sz w:val="26"/>
      <w:szCs w:val="26"/>
    </w:rPr>
  </w:style>
  <w:style w:type="character" w:styleId="ListLabel93">
    <w:name w:val="ListLabel 93"/>
    <w:qFormat/>
    <w:rPr>
      <w:strike w:val="false"/>
      <w:dstrike w:val="false"/>
      <w:sz w:val="26"/>
    </w:rPr>
  </w:style>
  <w:style w:type="character" w:styleId="ListLabel94">
    <w:name w:val="ListLabel 94"/>
    <w:qFormat/>
    <w:rPr>
      <w:color w:val="000000" w:themeColor="text1"/>
      <w:sz w:val="26"/>
      <w:szCs w:val="26"/>
    </w:rPr>
  </w:style>
  <w:style w:type="character" w:styleId="ListLabel95">
    <w:name w:val="ListLabel 95"/>
    <w:qFormat/>
    <w:rPr>
      <w:strike w:val="false"/>
      <w:dstrike w:val="false"/>
      <w:sz w:val="26"/>
    </w:rPr>
  </w:style>
  <w:style w:type="character" w:styleId="ListLabel96">
    <w:name w:val="ListLabel 96"/>
    <w:qFormat/>
    <w:rPr>
      <w:color w:val="000000" w:themeColor="text1"/>
      <w:sz w:val="26"/>
      <w:szCs w:val="26"/>
    </w:rPr>
  </w:style>
  <w:style w:type="character" w:styleId="ListLabel97">
    <w:name w:val="ListLabel 97"/>
    <w:qFormat/>
    <w:rPr>
      <w:strike w:val="false"/>
      <w:dstrike w:val="false"/>
      <w:sz w:val="26"/>
    </w:rPr>
  </w:style>
  <w:style w:type="character" w:styleId="ListLabel98">
    <w:name w:val="ListLabel 98"/>
    <w:qFormat/>
    <w:rPr>
      <w:color w:val="000000" w:themeColor="text1"/>
      <w:sz w:val="26"/>
      <w:szCs w:val="26"/>
    </w:rPr>
  </w:style>
  <w:style w:type="paragraph" w:styleId="Style23" w:customStyle="1">
    <w:name w:val="Заголовок"/>
    <w:basedOn w:val="Normal"/>
    <w:next w:val="Style24"/>
    <w:qFormat/>
    <w:pPr>
      <w:keepNext w:val="true"/>
      <w:spacing w:before="240" w:after="120"/>
    </w:pPr>
    <w:rPr>
      <w:rFonts w:ascii="Liberation Sans" w:hAnsi="Liberation Sans" w:eastAsia="Microsoft YaHei" w:cs="Mangal"/>
      <w:sz w:val="28"/>
      <w:szCs w:val="28"/>
    </w:rPr>
  </w:style>
  <w:style w:type="paragraph" w:styleId="Style24">
    <w:name w:val="Body Text"/>
    <w:basedOn w:val="Normal"/>
    <w:rsid w:val="001c347f"/>
    <w:pPr>
      <w:spacing w:before="0" w:after="120"/>
    </w:pPr>
    <w:rPr/>
  </w:style>
  <w:style w:type="paragraph" w:styleId="Style25">
    <w:name w:val="List"/>
    <w:basedOn w:val="Style24"/>
    <w:pPr/>
    <w:rPr>
      <w:rFonts w:cs="Mangal"/>
    </w:rPr>
  </w:style>
  <w:style w:type="paragraph" w:styleId="Style26">
    <w:name w:val="Caption"/>
    <w:basedOn w:val="Normal"/>
    <w:qFormat/>
    <w:pPr>
      <w:suppressLineNumbers/>
      <w:spacing w:before="120" w:after="120"/>
    </w:pPr>
    <w:rPr>
      <w:rFonts w:cs="Mangal"/>
      <w:i/>
      <w:iCs/>
      <w:sz w:val="24"/>
      <w:szCs w:val="24"/>
    </w:rPr>
  </w:style>
  <w:style w:type="paragraph" w:styleId="Style27">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Style28">
    <w:name w:val="Footer"/>
    <w:basedOn w:val="Normal"/>
    <w:rsid w:val="001c347f"/>
    <w:pPr>
      <w:tabs>
        <w:tab w:val="center" w:pos="4153" w:leader="none"/>
        <w:tab w:val="right" w:pos="8306" w:leader="none"/>
      </w:tabs>
    </w:pPr>
    <w:rPr/>
  </w:style>
  <w:style w:type="paragraph" w:styleId="NormalIndent">
    <w:name w:val="Normal Indent"/>
    <w:basedOn w:val="Normal"/>
    <w:qFormat/>
    <w:pPr>
      <w:spacing w:lineRule="auto" w:line="360"/>
      <w:ind w:firstLine="624"/>
      <w:jc w:val="both"/>
    </w:pPr>
    <w:rPr>
      <w:sz w:val="26"/>
    </w:rPr>
  </w:style>
  <w:style w:type="paragraph" w:styleId="BodyTextIndent2">
    <w:name w:val="Body Text Indent 2"/>
    <w:basedOn w:val="Normal"/>
    <w:link w:val="21"/>
    <w:qFormat/>
    <w:rsid w:val="001c347f"/>
    <w:pPr>
      <w:spacing w:lineRule="auto" w:line="360"/>
      <w:ind w:firstLine="540"/>
      <w:jc w:val="both"/>
    </w:pPr>
    <w:rPr>
      <w:color w:val="FF0000"/>
      <w:sz w:val="28"/>
      <w:szCs w:val="28"/>
    </w:rPr>
  </w:style>
  <w:style w:type="paragraph" w:styleId="BodyTextIndent3">
    <w:name w:val="Body Text Indent 3"/>
    <w:basedOn w:val="Normal"/>
    <w:link w:val="31"/>
    <w:qFormat/>
    <w:rsid w:val="001c347f"/>
    <w:pPr>
      <w:spacing w:lineRule="auto" w:line="360"/>
      <w:ind w:firstLine="567"/>
      <w:jc w:val="both"/>
    </w:pPr>
    <w:rPr>
      <w:color w:val="FF0000"/>
      <w:sz w:val="28"/>
    </w:rPr>
  </w:style>
  <w:style w:type="paragraph" w:styleId="Style29">
    <w:name w:val="Header"/>
    <w:basedOn w:val="Normal"/>
    <w:uiPriority w:val="99"/>
    <w:rsid w:val="001c347f"/>
    <w:pPr>
      <w:tabs>
        <w:tab w:val="center" w:pos="4153" w:leader="none"/>
        <w:tab w:val="right" w:pos="8306" w:leader="none"/>
      </w:tabs>
    </w:pPr>
    <w:rPr/>
  </w:style>
  <w:style w:type="paragraph" w:styleId="Style30">
    <w:name w:val="Body Text Indent"/>
    <w:basedOn w:val="Normal"/>
    <w:rsid w:val="001c347f"/>
    <w:pPr>
      <w:spacing w:lineRule="auto" w:line="360"/>
      <w:ind w:right="6" w:firstLine="567"/>
      <w:jc w:val="both"/>
    </w:pPr>
    <w:rPr>
      <w:sz w:val="28"/>
    </w:rPr>
  </w:style>
  <w:style w:type="paragraph" w:styleId="BodyText3">
    <w:name w:val="Body Text 3"/>
    <w:basedOn w:val="Normal"/>
    <w:qFormat/>
    <w:rsid w:val="001c347f"/>
    <w:pPr/>
    <w:rPr>
      <w:sz w:val="28"/>
      <w:szCs w:val="24"/>
    </w:rPr>
  </w:style>
  <w:style w:type="paragraph" w:styleId="DocumentMap">
    <w:name w:val="Document Map"/>
    <w:basedOn w:val="Normal"/>
    <w:semiHidden/>
    <w:qFormat/>
    <w:rsid w:val="001c347f"/>
    <w:pPr>
      <w:shd w:val="clear" w:color="auto" w:fill="000080"/>
    </w:pPr>
    <w:rPr>
      <w:rFonts w:ascii="Tahoma" w:hAnsi="Tahoma" w:cs="Tahoma"/>
    </w:rPr>
  </w:style>
  <w:style w:type="paragraph" w:styleId="ConsPlusNonformat" w:customStyle="1">
    <w:name w:val="ConsPlusNonformat"/>
    <w:qFormat/>
    <w:rsid w:val="001c347f"/>
    <w:pPr>
      <w:widowControl w:val="false"/>
      <w:bidi w:val="0"/>
      <w:jc w:val="left"/>
    </w:pPr>
    <w:rPr>
      <w:rFonts w:ascii="Courier New" w:hAnsi="Courier New" w:eastAsia="Times New Roman" w:cs="Courier New"/>
      <w:color w:val="auto"/>
      <w:kern w:val="0"/>
      <w:sz w:val="20"/>
      <w:szCs w:val="20"/>
      <w:lang w:val="ru-RU" w:eastAsia="ru-RU" w:bidi="ar-SA"/>
    </w:rPr>
  </w:style>
  <w:style w:type="paragraph" w:styleId="Style31">
    <w:name w:val="Footnote Text"/>
    <w:basedOn w:val="Normal"/>
    <w:rsid w:val="001c347f"/>
    <w:pPr/>
    <w:rPr/>
  </w:style>
  <w:style w:type="paragraph" w:styleId="BalloonText">
    <w:name w:val="Balloon Text"/>
    <w:basedOn w:val="Normal"/>
    <w:qFormat/>
    <w:rsid w:val="001c347f"/>
    <w:pPr/>
    <w:rPr>
      <w:rFonts w:ascii="Tahoma" w:hAnsi="Tahoma" w:cs="Tahoma"/>
      <w:sz w:val="16"/>
      <w:szCs w:val="16"/>
    </w:rPr>
  </w:style>
  <w:style w:type="paragraph" w:styleId="NormalWeb">
    <w:name w:val="Normal (Web)"/>
    <w:basedOn w:val="Normal"/>
    <w:qFormat/>
    <w:pPr>
      <w:spacing w:before="280" w:after="119"/>
    </w:pPr>
    <w:rPr>
      <w:sz w:val="24"/>
      <w:szCs w:val="24"/>
    </w:rPr>
  </w:style>
  <w:style w:type="paragraph" w:styleId="ConsPlusNormal" w:customStyle="1">
    <w:name w:val="ConsPlusNormal"/>
    <w:qFormat/>
    <w:rsid w:val="00a5524b"/>
    <w:pPr>
      <w:widowControl w:val="false"/>
      <w:bidi w:val="0"/>
      <w:jc w:val="left"/>
    </w:pPr>
    <w:rPr>
      <w:rFonts w:ascii="Calibri" w:hAnsi="Calibri" w:eastAsia="Times New Roman" w:cs="Calibri"/>
      <w:color w:val="auto"/>
      <w:kern w:val="0"/>
      <w:sz w:val="22"/>
      <w:szCs w:val="20"/>
      <w:lang w:val="ru-RU" w:eastAsia="ru-RU" w:bidi="ar-SA"/>
    </w:rPr>
  </w:style>
  <w:style w:type="paragraph" w:styleId="Style32">
    <w:name w:val="Endnote Text"/>
    <w:basedOn w:val="Normal"/>
    <w:rsid w:val="00881b33"/>
    <w:pPr/>
    <w:rPr/>
  </w:style>
  <w:style w:type="paragraph" w:styleId="Annotationtext">
    <w:name w:val="annotation text"/>
    <w:basedOn w:val="Normal"/>
    <w:qFormat/>
    <w:rsid w:val="009e0e81"/>
    <w:pPr/>
    <w:rPr/>
  </w:style>
  <w:style w:type="paragraph" w:styleId="Annotationsubject">
    <w:name w:val="annotation subject"/>
    <w:basedOn w:val="Annotationtext"/>
    <w:qFormat/>
    <w:rsid w:val="00ee4259"/>
    <w:pPr/>
    <w:rPr>
      <w:b/>
      <w:bCs/>
    </w:rPr>
  </w:style>
  <w:style w:type="paragraph" w:styleId="Revision">
    <w:name w:val="Revision"/>
    <w:uiPriority w:val="99"/>
    <w:semiHidden/>
    <w:qFormat/>
    <w:rsid w:val="003b708a"/>
    <w:pPr>
      <w:widowControl/>
      <w:bidi w:val="0"/>
      <w:jc w:val="left"/>
    </w:pPr>
    <w:rPr>
      <w:rFonts w:ascii="Times New Roman" w:hAnsi="Times New Roman" w:eastAsia="Times New Roman" w:cs="Times New Roman"/>
      <w:color w:val="auto"/>
      <w:kern w:val="0"/>
      <w:sz w:val="20"/>
      <w:szCs w:val="20"/>
      <w:lang w:val="ru-RU" w:eastAsia="ru-RU" w:bidi="ar-SA"/>
    </w:rPr>
  </w:style>
  <w:style w:type="paragraph" w:styleId="12" w:customStyle="1">
    <w:name w:val="Обычный отступ1"/>
    <w:qFormat/>
    <w:pPr>
      <w:widowControl/>
      <w:tabs>
        <w:tab w:val="left" w:pos="709" w:leader="none"/>
      </w:tabs>
      <w:suppressAutoHyphens w:val="true"/>
      <w:bidi w:val="0"/>
      <w:spacing w:lineRule="atLeast" w:line="200"/>
      <w:jc w:val="left"/>
    </w:pPr>
    <w:rPr>
      <w:rFonts w:ascii="Arial" w:hAnsi="Arial" w:eastAsia="Lucida Sans Unicode" w:cs="Tahoma"/>
      <w:color w:val="auto"/>
      <w:kern w:val="2"/>
      <w:sz w:val="20"/>
      <w:szCs w:val="24"/>
      <w:lang w:val="ru-RU" w:eastAsia="zh-CN" w:bidi="ru-RU"/>
    </w:rPr>
  </w:style>
  <w:style w:type="paragraph" w:styleId="ListParagraph">
    <w:name w:val="List Paragraph"/>
    <w:basedOn w:val="Normal"/>
    <w:qFormat/>
    <w:pPr>
      <w:tabs>
        <w:tab w:val="left" w:pos="709" w:leader="none"/>
      </w:tabs>
      <w:suppressAutoHyphens w:val="true"/>
      <w:spacing w:lineRule="atLeast" w:line="100"/>
      <w:ind w:left="708" w:hanging="0"/>
    </w:pPr>
    <w:rPr>
      <w:color w:val="00000A"/>
      <w:kern w:val="2"/>
      <w:sz w:val="24"/>
      <w:szCs w:val="24"/>
    </w:rPr>
  </w:style>
  <w:style w:type="paragraph" w:styleId="13" w:customStyle="1">
    <w:name w:val="Обычный (веб)1"/>
    <w:qFormat/>
    <w:rsid w:val="008f0d09"/>
    <w:pPr>
      <w:widowControl w:val="false"/>
      <w:tabs>
        <w:tab w:val="left" w:pos="709" w:leader="none"/>
      </w:tabs>
      <w:suppressAutoHyphens w:val="true"/>
      <w:bidi w:val="0"/>
      <w:jc w:val="left"/>
    </w:pPr>
    <w:rPr>
      <w:rFonts w:ascii="Times New Roman" w:hAnsi="Times New Roman" w:eastAsia="Times New Roman" w:cs="Times New Roman"/>
      <w:color w:val="auto"/>
      <w:kern w:val="2"/>
      <w:sz w:val="20"/>
      <w:szCs w:val="20"/>
      <w:lang w:val="ru-RU" w:eastAsia="hi-IN" w:bidi="hi-IN"/>
    </w:rPr>
  </w:style>
  <w:style w:type="numbering" w:styleId="NoList" w:default="1">
    <w:name w:val="No List"/>
    <w:uiPriority w:val="99"/>
    <w:semiHidden/>
    <w:unhideWhenUsed/>
    <w:qFormat/>
  </w:style>
  <w:style w:type="numbering" w:styleId="WW8Num8" w:customStyle="1">
    <w:name w:val="WW8Num8"/>
    <w:qFormat/>
  </w:style>
  <w:style w:type="numbering" w:styleId="WW8Num13" w:customStyle="1">
    <w:name w:val="WW8Num13"/>
    <w:qFormat/>
  </w:style>
  <w:style w:type="numbering" w:styleId="WW8Num10" w:customStyle="1">
    <w:name w:val="WW8Num10"/>
    <w:qFormat/>
  </w:style>
  <w:style w:type="numbering" w:styleId="WW8Num14" w:customStyle="1">
    <w:name w:val="WW8Num14"/>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f4">
    <w:name w:val="Table Grid"/>
    <w:basedOn w:val="a1"/>
    <w:rsid w:val="008374a8"/>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frf.ru/" TargetMode="External"/><Relationship Id="rId3" Type="http://schemas.openxmlformats.org/officeDocument/2006/relationships/hyperlink" Target="http://www.zakupki.gov.ru/"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21F75-C297-41D1-88D4-99682BCF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Application>LibreOffice/6.0.4.2$Windows_x86 LibreOffice_project/9b0d9b32d5dcda91d2f1a96dc04c645c450872bf</Application>
  <Pages>16</Pages>
  <Words>4895</Words>
  <Characters>35304</Characters>
  <CharactersWithSpaces>40582</CharactersWithSpaces>
  <Paragraphs>215</Paragraphs>
  <Company>КонсультантПлюс Версия 4018.00.18</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2019-01-19T12:37:00Z</dcterms:created>
  <dc:creator>03009</dc:creator>
  <dc:description/>
  <dc:language>ru-RU</dc:language>
  <cp:lastModifiedBy/>
  <dcterms:modified xsi:type="dcterms:W3CDTF">2019-01-22T11:46:38Z</dcterms:modified>
  <cp:revision>73</cp:revision>
  <dc:subject/>
  <dc:title>Постановление Правления ПФ РФ от 31.08.2005 N 163п(ред. от 13.07.2017)"Об утверждении размеров компенсационных выплат социального характера работникам системы Пенсионного фонда Российской Федерации"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4018.00.18</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