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793" w:type="dxa"/>
        <w:jc w:val="right"/>
        <w:tblLook w:val="0000"/>
      </w:tblPr>
      <w:tblGrid>
        <w:gridCol w:w="3793"/>
      </w:tblGrid>
      <w:tr w:rsidR="00E07937" w:rsidRPr="000E2AEA">
        <w:trPr>
          <w:jc w:val="right"/>
        </w:trPr>
        <w:tc>
          <w:tcPr>
            <w:tcW w:w="3793" w:type="dxa"/>
            <w:shd w:val="clear" w:color="auto" w:fill="auto"/>
          </w:tcPr>
          <w:p w:rsidR="00E07937" w:rsidRPr="000E2AEA" w:rsidRDefault="0077095B">
            <w:pPr>
              <w:pStyle w:val="af8"/>
              <w:suppressAutoHyphens/>
              <w:spacing w:line="240" w:lineRule="auto"/>
              <w:ind w:firstLine="0"/>
              <w:jc w:val="left"/>
              <w:rPr>
                <w:szCs w:val="26"/>
              </w:rPr>
            </w:pPr>
            <w:r w:rsidRPr="000E2AEA">
              <w:rPr>
                <w:szCs w:val="26"/>
              </w:rPr>
              <w:t xml:space="preserve">Приложение 1  </w:t>
            </w:r>
          </w:p>
          <w:p w:rsidR="00E07937" w:rsidRPr="000E2AEA" w:rsidRDefault="0077095B">
            <w:pPr>
              <w:pStyle w:val="af8"/>
              <w:suppressAutoHyphens/>
              <w:spacing w:line="240" w:lineRule="auto"/>
              <w:ind w:firstLine="0"/>
              <w:jc w:val="left"/>
              <w:rPr>
                <w:szCs w:val="26"/>
              </w:rPr>
            </w:pPr>
            <w:r w:rsidRPr="000E2AEA">
              <w:rPr>
                <w:szCs w:val="26"/>
              </w:rPr>
              <w:t xml:space="preserve">к приказу </w:t>
            </w:r>
          </w:p>
          <w:p w:rsidR="00E07937" w:rsidRPr="000E2AEA" w:rsidRDefault="0077095B" w:rsidP="00BA161B">
            <w:pPr>
              <w:pStyle w:val="af8"/>
              <w:suppressAutoHyphens/>
              <w:spacing w:line="240" w:lineRule="auto"/>
              <w:ind w:firstLine="0"/>
              <w:jc w:val="left"/>
              <w:rPr>
                <w:szCs w:val="26"/>
              </w:rPr>
            </w:pPr>
            <w:r w:rsidRPr="000E2AEA">
              <w:rPr>
                <w:szCs w:val="26"/>
              </w:rPr>
              <w:t>УПФР в Б</w:t>
            </w:r>
            <w:r w:rsidR="00144E40" w:rsidRPr="000E2AEA">
              <w:rPr>
                <w:szCs w:val="26"/>
              </w:rPr>
              <w:t>алахтинск</w:t>
            </w:r>
            <w:r w:rsidRPr="000E2AEA">
              <w:rPr>
                <w:szCs w:val="26"/>
              </w:rPr>
              <w:t>ом районе Красноярского края от</w:t>
            </w:r>
            <w:r w:rsidR="00144E40" w:rsidRPr="000E2AEA">
              <w:rPr>
                <w:szCs w:val="26"/>
              </w:rPr>
              <w:t xml:space="preserve"> 2</w:t>
            </w:r>
            <w:r w:rsidR="00975EC4" w:rsidRPr="000E2AEA">
              <w:rPr>
                <w:szCs w:val="26"/>
              </w:rPr>
              <w:t>9</w:t>
            </w:r>
            <w:r w:rsidRPr="000E2AEA">
              <w:rPr>
                <w:szCs w:val="26"/>
              </w:rPr>
              <w:t xml:space="preserve">.12.2018 № </w:t>
            </w:r>
            <w:r w:rsidR="00286B3C" w:rsidRPr="000E2AEA">
              <w:rPr>
                <w:szCs w:val="26"/>
              </w:rPr>
              <w:t>1</w:t>
            </w:r>
            <w:r w:rsidR="00975EC4" w:rsidRPr="000E2AEA">
              <w:rPr>
                <w:szCs w:val="26"/>
              </w:rPr>
              <w:t>3</w:t>
            </w:r>
            <w:r w:rsidR="00BA161B">
              <w:rPr>
                <w:szCs w:val="26"/>
              </w:rPr>
              <w:t>3</w:t>
            </w:r>
            <w:r w:rsidRPr="000E2AEA">
              <w:rPr>
                <w:szCs w:val="26"/>
              </w:rPr>
              <w:t>п</w:t>
            </w:r>
          </w:p>
        </w:tc>
      </w:tr>
    </w:tbl>
    <w:p w:rsidR="00E07937" w:rsidRPr="000E2AEA" w:rsidRDefault="00E07937">
      <w:pPr>
        <w:pStyle w:val="af8"/>
        <w:suppressAutoHyphens/>
        <w:spacing w:line="240" w:lineRule="auto"/>
        <w:ind w:firstLine="0"/>
        <w:jc w:val="right"/>
        <w:rPr>
          <w:szCs w:val="26"/>
        </w:rPr>
      </w:pPr>
    </w:p>
    <w:p w:rsidR="00B55084" w:rsidRDefault="00B55084" w:rsidP="00B55084">
      <w:pPr>
        <w:pStyle w:val="Default"/>
      </w:pPr>
    </w:p>
    <w:p w:rsidR="00E07937" w:rsidRPr="0024708F" w:rsidRDefault="00B55084" w:rsidP="00B55084">
      <w:pPr>
        <w:pStyle w:val="af8"/>
        <w:suppressAutoHyphens/>
        <w:spacing w:line="240" w:lineRule="auto"/>
        <w:ind w:firstLine="0"/>
        <w:jc w:val="center"/>
        <w:rPr>
          <w:b/>
          <w:szCs w:val="26"/>
        </w:rPr>
      </w:pPr>
      <w:r w:rsidRPr="00B55084">
        <w:rPr>
          <w:b/>
        </w:rPr>
        <w:t xml:space="preserve"> </w:t>
      </w:r>
      <w:r w:rsidRPr="00B55084">
        <w:rPr>
          <w:b/>
          <w:szCs w:val="26"/>
        </w:rPr>
        <w:t>Учетная политика по исполнению бюджета</w:t>
      </w:r>
      <w:r>
        <w:rPr>
          <w:szCs w:val="26"/>
        </w:rPr>
        <w:t xml:space="preserve"> </w:t>
      </w:r>
      <w:r w:rsidR="0077095B" w:rsidRPr="0024708F">
        <w:rPr>
          <w:b/>
          <w:szCs w:val="26"/>
        </w:rPr>
        <w:t>Государственного учреждения – Управления Пенсионного фонда Российской Федерации в Б</w:t>
      </w:r>
      <w:r w:rsidR="00286B3C" w:rsidRPr="0024708F">
        <w:rPr>
          <w:b/>
          <w:szCs w:val="26"/>
        </w:rPr>
        <w:t>алахтинском</w:t>
      </w:r>
      <w:r w:rsidR="0077095B" w:rsidRPr="0024708F">
        <w:rPr>
          <w:b/>
          <w:szCs w:val="26"/>
        </w:rPr>
        <w:t xml:space="preserve"> районе Красноярского края (далее - УПФР)</w:t>
      </w:r>
    </w:p>
    <w:p w:rsidR="00E07937" w:rsidRPr="000E2AEA" w:rsidRDefault="00E07937">
      <w:pPr>
        <w:pStyle w:val="af8"/>
        <w:suppressAutoHyphens/>
        <w:spacing w:line="240" w:lineRule="auto"/>
        <w:ind w:firstLine="0"/>
        <w:jc w:val="center"/>
        <w:rPr>
          <w:color w:val="FF0000"/>
          <w:szCs w:val="26"/>
        </w:rPr>
      </w:pPr>
    </w:p>
    <w:p w:rsidR="00E07937" w:rsidRPr="00025D14" w:rsidRDefault="0077095B">
      <w:pPr>
        <w:pStyle w:val="af8"/>
        <w:suppressAutoHyphens/>
        <w:spacing w:line="240" w:lineRule="auto"/>
        <w:ind w:firstLine="0"/>
        <w:jc w:val="center"/>
        <w:rPr>
          <w:b/>
          <w:szCs w:val="26"/>
        </w:rPr>
      </w:pPr>
      <w:r w:rsidRPr="0024708F">
        <w:rPr>
          <w:b/>
          <w:szCs w:val="26"/>
        </w:rPr>
        <w:t>1. Общие положения</w:t>
      </w:r>
    </w:p>
    <w:p w:rsidR="00B55084" w:rsidRDefault="00B55084" w:rsidP="00B55084">
      <w:pPr>
        <w:pStyle w:val="Default"/>
      </w:pP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>1.1. Учетная политика УПФР разработана в соответствии с нормативными правовыми актами, устанавливающими единство общих принципов исполнения бюджета, организации и функционирования бюджетной системы ПФР: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Бюджетным кодексом Российской Федерации; 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Гражданским кодексом Российской Федерации; 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Налоговым кодексом Российской Федерации; 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Трудовым кодексом Российской Федерации; 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Федеральным законом от 6 декабря 2011 г. № 402-ФЗ «О бухгалтерском учете»; федеральным законом о бюджете Пенсионного фонда Российской Федерации на соответствующий финансовый год и на плановый период;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приказом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организации государственного сектора»;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приказом Министерства финансов Российской Федерации от 31 декабря 2016 г. № 257н «Об утверждении федерального стандарта бухгалтерского учета для организаций государственного сектора «Основные средства»; 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приказом Министерства финансов Российской Федерации от 31 декабря 2016 г. № 258н «Об утверждении федерального стандарта бухгалтерского учета для организаций государственного сектора «Аренда»; </w:t>
      </w:r>
    </w:p>
    <w:p w:rsidR="00B55084" w:rsidRDefault="00B55084" w:rsidP="00B5508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приказом Министерства финансов Российской Федерации от 31 декабря 2016 г. № 259н «Об утверждении федерального стандарта бухгалтерского учета для организаций государственного сектора «Обесценение активов»; </w:t>
      </w:r>
    </w:p>
    <w:p w:rsidR="00B55084" w:rsidRDefault="00B55084" w:rsidP="00B55084">
      <w:pPr>
        <w:pStyle w:val="Default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- приказом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  - приказом Министерства финансов Российской Федерации от 30 декабря 2017 года № 274н «Об утверждении федерального стандарта бухгалтерского учета для организации государственного сектора «Учетная политика, оценочные значения и ошибки»; 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30 декабря 2017 № 275н «Об утверждении федерального стандарта бухгалтерского учета для организаций государственного «Событие после отчетной даты»; 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30 декабря 2017 № 278н «Об утверждении федерального стандарта бухгалтерского учета для организаций государственного сектора «Отчет о движении денежных средств»; 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27 февраля 2018 № 32н «Об утверждении федерального стандарта бухгалтерского учета для организаций государственного сектора «Доходы»; 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lastRenderedPageBreak/>
        <w:t xml:space="preserve"> - приказом Министерства финансов Российской Федерации от 01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6 декабря 2010 г. № 162н «Об утверждении Плана счетов бюджетного учета и Инструкции по его применению»;  -       приказом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29 ноября 2017 года № 209н «Об утверждении порядка применения классификации операции сектора государственного управления»; 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8 июня 2018 года № 132н «О порядке формирования и применения кодов бюджетной классификации Российской Федерации, их структуре и принципах значения»;</w:t>
      </w:r>
    </w:p>
    <w:p w:rsidR="00B55084" w:rsidRDefault="00B55084" w:rsidP="00B55084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Cs w:val="26"/>
        </w:rPr>
        <w:t xml:space="preserve"> - приказом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B55084" w:rsidRPr="00B55084" w:rsidRDefault="00B55084" w:rsidP="00B55084">
      <w:pPr>
        <w:pStyle w:val="af8"/>
        <w:suppressAutoHyphens/>
        <w:spacing w:line="240" w:lineRule="auto"/>
        <w:ind w:firstLine="0"/>
        <w:rPr>
          <w:b/>
          <w:szCs w:val="26"/>
        </w:rPr>
      </w:pPr>
      <w:r>
        <w:rPr>
          <w:szCs w:val="26"/>
        </w:rPr>
        <w:t>- учетной политикой по исполнению бюджета Пенсионного фонда Российской Федерации, утвержденной постановлением Правления ПФР от 25 декабря 2018 года № 553п.</w:t>
      </w:r>
    </w:p>
    <w:p w:rsidR="00CB415A" w:rsidRPr="000E2AEA" w:rsidRDefault="00706D57" w:rsidP="00CB415A">
      <w:pPr>
        <w:pStyle w:val="af8"/>
        <w:suppressAutoHyphens/>
        <w:spacing w:line="240" w:lineRule="auto"/>
        <w:ind w:firstLine="0"/>
        <w:rPr>
          <w:szCs w:val="26"/>
        </w:rPr>
      </w:pPr>
      <w:r>
        <w:rPr>
          <w:sz w:val="28"/>
          <w:szCs w:val="28"/>
        </w:rPr>
        <w:t xml:space="preserve">    </w:t>
      </w:r>
      <w:r w:rsidR="00AD0448" w:rsidRPr="00D40D07">
        <w:rPr>
          <w:szCs w:val="26"/>
        </w:rPr>
        <w:t xml:space="preserve"> </w:t>
      </w:r>
      <w:r w:rsidR="00661B5B">
        <w:rPr>
          <w:szCs w:val="26"/>
        </w:rPr>
        <w:t>1.</w:t>
      </w:r>
      <w:r w:rsidR="0022270E">
        <w:rPr>
          <w:szCs w:val="26"/>
        </w:rPr>
        <w:t>2</w:t>
      </w:r>
      <w:r w:rsidR="00AD0448">
        <w:rPr>
          <w:szCs w:val="26"/>
        </w:rPr>
        <w:t>.</w:t>
      </w:r>
      <w:r w:rsidR="00136E77">
        <w:rPr>
          <w:szCs w:val="26"/>
        </w:rPr>
        <w:t xml:space="preserve"> </w:t>
      </w:r>
      <w:r w:rsidR="00CB415A" w:rsidRPr="000E2AEA">
        <w:rPr>
          <w:szCs w:val="26"/>
        </w:rPr>
        <w:t>В соответствии с заключенным Соглашением об осуществлении органами Федерального казначейства отдельных функций по исполнению бюджета УПФР в Балахтинском районе Красноярского края при кассовом обслуживании исполнения бюджета органам Федерального казначейства открыты следующие балансовые счета в учреждениях Банка России:</w:t>
      </w:r>
    </w:p>
    <w:p w:rsidR="00CB415A" w:rsidRPr="000E2AEA" w:rsidRDefault="00CB415A" w:rsidP="00CB415A">
      <w:pPr>
        <w:pStyle w:val="210"/>
        <w:spacing w:line="100" w:lineRule="atLeast"/>
        <w:ind w:firstLine="567"/>
        <w:rPr>
          <w:color w:val="auto"/>
          <w:sz w:val="26"/>
          <w:szCs w:val="26"/>
        </w:rPr>
      </w:pPr>
      <w:r w:rsidRPr="000E2AEA">
        <w:rPr>
          <w:color w:val="auto"/>
          <w:sz w:val="26"/>
          <w:szCs w:val="26"/>
        </w:rPr>
        <w:t>404 01 – «Пенсионный фонд Российской Федерации» с отличительным признаком «1» в 14 разряде номера балансового счета, единый счет ПФР (ПФР и отделения ПФР);</w:t>
      </w:r>
    </w:p>
    <w:p w:rsidR="00CB415A" w:rsidRPr="000E2AEA" w:rsidRDefault="00CB415A" w:rsidP="00CB415A">
      <w:pPr>
        <w:pStyle w:val="210"/>
        <w:spacing w:line="100" w:lineRule="atLeast"/>
        <w:ind w:firstLine="567"/>
        <w:rPr>
          <w:color w:val="auto"/>
          <w:sz w:val="26"/>
          <w:szCs w:val="26"/>
        </w:rPr>
      </w:pPr>
      <w:r w:rsidRPr="000E2AEA">
        <w:rPr>
          <w:color w:val="auto"/>
          <w:sz w:val="26"/>
          <w:szCs w:val="26"/>
        </w:rPr>
        <w:t>403 02   – «Средства, поступающие во временное распоряжение»;</w:t>
      </w:r>
    </w:p>
    <w:p w:rsidR="00CB415A" w:rsidRPr="000E2AEA" w:rsidRDefault="00CB415A" w:rsidP="00CB415A">
      <w:pPr>
        <w:pStyle w:val="210"/>
        <w:spacing w:line="100" w:lineRule="atLeast"/>
        <w:ind w:firstLine="567"/>
        <w:rPr>
          <w:color w:val="auto"/>
          <w:sz w:val="26"/>
          <w:szCs w:val="26"/>
        </w:rPr>
      </w:pPr>
      <w:r w:rsidRPr="000E2AEA">
        <w:rPr>
          <w:color w:val="auto"/>
          <w:sz w:val="26"/>
          <w:szCs w:val="26"/>
        </w:rPr>
        <w:t>401 16 – «Средства для выплаты наличных денег и осуществления расчетов по отдельным операциям».</w:t>
      </w:r>
    </w:p>
    <w:p w:rsidR="00AD0448" w:rsidRDefault="00AD0448" w:rsidP="00B55084">
      <w:pPr>
        <w:pStyle w:val="af8"/>
        <w:suppressAutoHyphens/>
        <w:spacing w:line="240" w:lineRule="auto"/>
        <w:ind w:firstLine="0"/>
        <w:rPr>
          <w:szCs w:val="26"/>
        </w:rPr>
      </w:pPr>
      <w:r w:rsidRPr="00D40D07">
        <w:rPr>
          <w:szCs w:val="26"/>
        </w:rPr>
        <w:t>Управление выполняет бюджетные полномочия (функции получателя бюджетных средств по исполнению бюджета ПФР и сметы доходов и  расходов на материально-техническое содержание органов ПФР), установленные  в соответствии  с распоряжениями ПФР и ОПФР по Красноярскому краю как участник бюджетного процесса.</w:t>
      </w:r>
    </w:p>
    <w:p w:rsidR="00AD0448" w:rsidRDefault="00136E77" w:rsidP="00136E77">
      <w:pPr>
        <w:pStyle w:val="af8"/>
        <w:suppressAutoHyphens/>
        <w:spacing w:line="240" w:lineRule="auto"/>
        <w:ind w:firstLine="0"/>
        <w:contextualSpacing/>
        <w:rPr>
          <w:szCs w:val="26"/>
        </w:rPr>
      </w:pPr>
      <w:r>
        <w:rPr>
          <w:szCs w:val="26"/>
        </w:rPr>
        <w:t xml:space="preserve">     </w:t>
      </w:r>
      <w:r w:rsidR="00661B5B">
        <w:rPr>
          <w:szCs w:val="26"/>
        </w:rPr>
        <w:t>1.</w:t>
      </w:r>
      <w:r w:rsidR="0022270E">
        <w:rPr>
          <w:szCs w:val="26"/>
        </w:rPr>
        <w:t>3</w:t>
      </w:r>
      <w:r w:rsidR="00AD0448" w:rsidRPr="00D40D07">
        <w:rPr>
          <w:szCs w:val="26"/>
        </w:rPr>
        <w:t>. Учет имущества, фактов хозяйственной жизни и финансовых</w:t>
      </w:r>
      <w:r w:rsidR="0024708F">
        <w:rPr>
          <w:szCs w:val="26"/>
        </w:rPr>
        <w:t xml:space="preserve"> </w:t>
      </w:r>
      <w:r w:rsidR="00AD0448" w:rsidRPr="00D40D07">
        <w:rPr>
          <w:szCs w:val="26"/>
        </w:rPr>
        <w:t>обязательств осуществлять на основе натуральных измерителей в денежном выражении путем сплошного, непрерывного,  документального и взаимосвязанного их отражения в валюте, действующей на территории Российской Федерации – в рублях и копейках.</w:t>
      </w:r>
    </w:p>
    <w:p w:rsidR="00661B5B" w:rsidRDefault="00661B5B" w:rsidP="00661B5B">
      <w:pPr>
        <w:autoSpaceDE w:val="0"/>
        <w:autoSpaceDN w:val="0"/>
        <w:adjustRightInd w:val="0"/>
        <w:ind w:left="1069"/>
        <w:rPr>
          <w:sz w:val="26"/>
          <w:szCs w:val="26"/>
        </w:rPr>
      </w:pPr>
    </w:p>
    <w:p w:rsidR="00661B5B" w:rsidRPr="0024708F" w:rsidRDefault="00661B5B" w:rsidP="007A5FF3">
      <w:pPr>
        <w:autoSpaceDE w:val="0"/>
        <w:autoSpaceDN w:val="0"/>
        <w:adjustRightInd w:val="0"/>
        <w:ind w:left="1069"/>
        <w:jc w:val="center"/>
        <w:rPr>
          <w:b/>
          <w:sz w:val="26"/>
          <w:szCs w:val="26"/>
        </w:rPr>
      </w:pPr>
      <w:r w:rsidRPr="0024708F">
        <w:rPr>
          <w:b/>
          <w:sz w:val="26"/>
          <w:szCs w:val="26"/>
        </w:rPr>
        <w:t>2. Методы оценки объектов бухгалтерского учета</w:t>
      </w:r>
    </w:p>
    <w:p w:rsidR="00661B5B" w:rsidRPr="00D40D07" w:rsidRDefault="00661B5B" w:rsidP="00661B5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D07">
        <w:rPr>
          <w:sz w:val="26"/>
          <w:szCs w:val="26"/>
        </w:rPr>
        <w:t xml:space="preserve">2.1. Методы оценки объектов бухгалтерского учета, порядок признания (постановки на учет) и прекращения признания (выбытия из учета) объектов бухгалтерского учета, и (или) раскрытия информации о них в бухгалтерской (финансовой) отчетности в </w:t>
      </w:r>
      <w:r w:rsidRPr="00D40D07">
        <w:rPr>
          <w:sz w:val="26"/>
          <w:szCs w:val="26"/>
        </w:rPr>
        <w:lastRenderedPageBreak/>
        <w:t>соответствии с нормативными правовыми актами, регулирующими ведение бухгалтерского учета и составление бухгалтерской (финансовой) отчетности применять в соответствии с Учетной политикой Правления ПФР.</w:t>
      </w:r>
    </w:p>
    <w:p w:rsidR="00661B5B" w:rsidRPr="00D40D07" w:rsidRDefault="00661B5B" w:rsidP="00136E77">
      <w:pPr>
        <w:pStyle w:val="af8"/>
        <w:suppressAutoHyphens/>
        <w:spacing w:line="240" w:lineRule="auto"/>
        <w:ind w:firstLine="0"/>
        <w:contextualSpacing/>
        <w:rPr>
          <w:szCs w:val="26"/>
        </w:rPr>
      </w:pPr>
    </w:p>
    <w:p w:rsidR="0022270E" w:rsidRPr="0024708F" w:rsidRDefault="002B7C9C" w:rsidP="0022270E">
      <w:pPr>
        <w:suppressAutoHyphens/>
        <w:autoSpaceDE w:val="0"/>
        <w:autoSpaceDN w:val="0"/>
        <w:adjustRightInd w:val="0"/>
        <w:ind w:left="1069"/>
        <w:contextualSpacing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22270E" w:rsidRPr="0024708F">
        <w:rPr>
          <w:b/>
          <w:sz w:val="26"/>
          <w:szCs w:val="26"/>
        </w:rPr>
        <w:t>. Правила документооборота и технология обработки учетной информации</w:t>
      </w:r>
    </w:p>
    <w:p w:rsidR="0022270E" w:rsidRDefault="002B7C9C" w:rsidP="0024708F">
      <w:pPr>
        <w:pStyle w:val="af8"/>
        <w:suppressAutoHyphens/>
        <w:spacing w:line="240" w:lineRule="auto"/>
        <w:ind w:firstLine="0"/>
        <w:contextualSpacing/>
        <w:rPr>
          <w:szCs w:val="26"/>
        </w:rPr>
      </w:pPr>
      <w:r>
        <w:rPr>
          <w:szCs w:val="26"/>
        </w:rPr>
        <w:t xml:space="preserve">   </w:t>
      </w:r>
      <w:r w:rsidR="0022270E" w:rsidRPr="00D40D07">
        <w:rPr>
          <w:szCs w:val="26"/>
        </w:rPr>
        <w:t xml:space="preserve"> Движение и технология обработки первичных учетных документов осуществляются в соответствии с Графиком документооборота (приложение 3 к приказу от 2</w:t>
      </w:r>
      <w:r w:rsidR="007A5FF3">
        <w:rPr>
          <w:szCs w:val="26"/>
        </w:rPr>
        <w:t>9</w:t>
      </w:r>
      <w:r w:rsidR="0022270E" w:rsidRPr="00D40D07">
        <w:rPr>
          <w:szCs w:val="26"/>
        </w:rPr>
        <w:t>.12.2018 г. № 1</w:t>
      </w:r>
      <w:r w:rsidR="007A5FF3">
        <w:rPr>
          <w:szCs w:val="26"/>
        </w:rPr>
        <w:t>33</w:t>
      </w:r>
      <w:r w:rsidR="0022270E" w:rsidRPr="00D40D07">
        <w:rPr>
          <w:szCs w:val="26"/>
        </w:rPr>
        <w:t xml:space="preserve">п). </w:t>
      </w:r>
    </w:p>
    <w:p w:rsidR="00CB415A" w:rsidRDefault="00CB415A" w:rsidP="0024708F">
      <w:pPr>
        <w:pStyle w:val="af8"/>
        <w:suppressAutoHyphens/>
        <w:spacing w:line="240" w:lineRule="auto"/>
        <w:ind w:firstLine="0"/>
        <w:contextualSpacing/>
        <w:rPr>
          <w:szCs w:val="26"/>
        </w:rPr>
      </w:pPr>
      <w:r>
        <w:rPr>
          <w:szCs w:val="26"/>
        </w:rPr>
        <w:t xml:space="preserve">    При проведении фактов хозяйственной жизни, для оформления которых не предусмотрены типовые формы первичных документов, в УПФР используются самостоятельно разработанные формы:</w:t>
      </w:r>
    </w:p>
    <w:p w:rsidR="00CB415A" w:rsidRPr="00156C6C" w:rsidRDefault="00156C6C" w:rsidP="00CB415A">
      <w:pPr>
        <w:widowControl w:val="0"/>
        <w:numPr>
          <w:ilvl w:val="0"/>
          <w:numId w:val="17"/>
        </w:numPr>
        <w:tabs>
          <w:tab w:val="left" w:pos="709"/>
        </w:tabs>
        <w:suppressAutoHyphens/>
        <w:spacing w:line="100" w:lineRule="atLeast"/>
        <w:jc w:val="both"/>
        <w:rPr>
          <w:sz w:val="26"/>
          <w:szCs w:val="26"/>
        </w:rPr>
      </w:pPr>
      <w:r w:rsidRPr="00156C6C">
        <w:rPr>
          <w:sz w:val="26"/>
          <w:szCs w:val="26"/>
        </w:rPr>
        <w:t>заявления на выдачу марок и маркированных конвертов (приложение 1 к настоящей учетной политике УПФР)</w:t>
      </w:r>
      <w:r w:rsidR="009A407E" w:rsidRPr="00156C6C">
        <w:rPr>
          <w:sz w:val="26"/>
          <w:szCs w:val="26"/>
        </w:rPr>
        <w:t>;</w:t>
      </w:r>
    </w:p>
    <w:p w:rsidR="00CB415A" w:rsidRDefault="00CB415A" w:rsidP="00CB415A">
      <w:pPr>
        <w:widowControl w:val="0"/>
        <w:numPr>
          <w:ilvl w:val="0"/>
          <w:numId w:val="17"/>
        </w:numPr>
        <w:tabs>
          <w:tab w:val="left" w:pos="709"/>
        </w:tabs>
        <w:suppressAutoHyphens/>
        <w:spacing w:line="100" w:lineRule="atLeast"/>
        <w:jc w:val="both"/>
        <w:rPr>
          <w:sz w:val="26"/>
          <w:szCs w:val="26"/>
        </w:rPr>
      </w:pPr>
      <w:r w:rsidRPr="00D40D07">
        <w:rPr>
          <w:sz w:val="26"/>
          <w:szCs w:val="26"/>
        </w:rPr>
        <w:t>акт о снятии показания спидометра и замера ГСМ в баке автомобиля</w:t>
      </w:r>
      <w:r w:rsidR="009A407E">
        <w:rPr>
          <w:sz w:val="26"/>
          <w:szCs w:val="26"/>
        </w:rPr>
        <w:t xml:space="preserve"> (приложение 2 к настоящей учетной политике УПФР)</w:t>
      </w:r>
      <w:r>
        <w:rPr>
          <w:sz w:val="26"/>
          <w:szCs w:val="26"/>
        </w:rPr>
        <w:t>;</w:t>
      </w:r>
    </w:p>
    <w:p w:rsidR="00CB415A" w:rsidRDefault="00CB415A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>
        <w:rPr>
          <w:bCs/>
          <w:sz w:val="26"/>
          <w:szCs w:val="26"/>
        </w:rPr>
        <w:t>р</w:t>
      </w:r>
      <w:r w:rsidRPr="00321FA2">
        <w:rPr>
          <w:bCs/>
          <w:sz w:val="26"/>
          <w:szCs w:val="26"/>
        </w:rPr>
        <w:t>еестр первичных  документов на принятие денежных обязательств</w:t>
      </w:r>
      <w:r>
        <w:rPr>
          <w:bCs/>
          <w:sz w:val="26"/>
          <w:szCs w:val="26"/>
        </w:rPr>
        <w:t xml:space="preserve"> </w:t>
      </w:r>
      <w:r w:rsidRPr="00321FA2">
        <w:rPr>
          <w:bCs/>
          <w:sz w:val="26"/>
          <w:szCs w:val="26"/>
        </w:rPr>
        <w:t>по компенсации по санаторно-курортному лечению</w:t>
      </w:r>
      <w:r w:rsidR="009A407E">
        <w:rPr>
          <w:bCs/>
          <w:sz w:val="26"/>
          <w:szCs w:val="26"/>
        </w:rPr>
        <w:t xml:space="preserve"> </w:t>
      </w:r>
      <w:r w:rsidR="009A407E">
        <w:rPr>
          <w:sz w:val="26"/>
          <w:szCs w:val="26"/>
        </w:rPr>
        <w:t>(приложение 3 к настоящей учетной политике УПФР)</w:t>
      </w:r>
      <w:r>
        <w:rPr>
          <w:sz w:val="26"/>
          <w:szCs w:val="26"/>
        </w:rPr>
        <w:t>;</w:t>
      </w:r>
    </w:p>
    <w:p w:rsidR="00CB415A" w:rsidRDefault="00CB415A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 w:rsidRPr="00D40D07">
        <w:rPr>
          <w:sz w:val="26"/>
          <w:szCs w:val="26"/>
        </w:rPr>
        <w:t>заявлени</w:t>
      </w:r>
      <w:r>
        <w:rPr>
          <w:sz w:val="26"/>
          <w:szCs w:val="26"/>
        </w:rPr>
        <w:t>е</w:t>
      </w:r>
      <w:r w:rsidRPr="00D40D07">
        <w:rPr>
          <w:sz w:val="26"/>
          <w:szCs w:val="26"/>
        </w:rPr>
        <w:t xml:space="preserve"> на выдачу (перечисление) денежных средств на командировочные  (хозяйственные) расходы</w:t>
      </w:r>
      <w:r w:rsidR="009A407E">
        <w:rPr>
          <w:sz w:val="26"/>
          <w:szCs w:val="26"/>
        </w:rPr>
        <w:t xml:space="preserve"> (приложение 4 к настоящей учетной политике УПФР)</w:t>
      </w:r>
      <w:r w:rsidRPr="00D40D07">
        <w:rPr>
          <w:sz w:val="26"/>
          <w:szCs w:val="26"/>
        </w:rPr>
        <w:t>;</w:t>
      </w:r>
    </w:p>
    <w:p w:rsidR="00CB415A" w:rsidRDefault="00CB415A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 w:rsidRPr="00D40D07">
        <w:rPr>
          <w:sz w:val="26"/>
          <w:szCs w:val="26"/>
        </w:rPr>
        <w:t>дефектн</w:t>
      </w:r>
      <w:r>
        <w:rPr>
          <w:sz w:val="26"/>
          <w:szCs w:val="26"/>
        </w:rPr>
        <w:t xml:space="preserve">ая </w:t>
      </w:r>
      <w:r w:rsidRPr="00D40D07">
        <w:rPr>
          <w:sz w:val="26"/>
          <w:szCs w:val="26"/>
        </w:rPr>
        <w:t>ведомост</w:t>
      </w:r>
      <w:r>
        <w:rPr>
          <w:sz w:val="26"/>
          <w:szCs w:val="26"/>
        </w:rPr>
        <w:t xml:space="preserve">ь </w:t>
      </w:r>
      <w:r w:rsidRPr="00D40D07">
        <w:rPr>
          <w:sz w:val="26"/>
          <w:szCs w:val="26"/>
        </w:rPr>
        <w:t>по текущему ремонту СВТ</w:t>
      </w:r>
      <w:r w:rsidR="009A407E">
        <w:rPr>
          <w:sz w:val="26"/>
          <w:szCs w:val="26"/>
        </w:rPr>
        <w:t xml:space="preserve"> (приложение 5 к настоящей учетной политике УПФР)</w:t>
      </w:r>
      <w:r w:rsidRPr="00D40D07">
        <w:rPr>
          <w:sz w:val="26"/>
          <w:szCs w:val="26"/>
        </w:rPr>
        <w:t>;</w:t>
      </w:r>
    </w:p>
    <w:p w:rsidR="00CB415A" w:rsidRDefault="00CB415A" w:rsidP="00CB415A">
      <w:pPr>
        <w:pStyle w:val="a0"/>
        <w:numPr>
          <w:ilvl w:val="0"/>
          <w:numId w:val="17"/>
        </w:numPr>
        <w:suppressAutoHyphens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 дефектная ведомость </w:t>
      </w:r>
      <w:r w:rsidRPr="00D40D07">
        <w:rPr>
          <w:sz w:val="26"/>
          <w:szCs w:val="26"/>
        </w:rPr>
        <w:t>по текущему ремонту имущества (мелкосрочному ремонту автомобиля</w:t>
      </w:r>
      <w:r w:rsidR="009A407E">
        <w:rPr>
          <w:sz w:val="26"/>
          <w:szCs w:val="26"/>
        </w:rPr>
        <w:t xml:space="preserve"> (приложение 6 к настоящей учетной политике УПФР)</w:t>
      </w:r>
      <w:r w:rsidRPr="00D40D07">
        <w:rPr>
          <w:sz w:val="26"/>
          <w:szCs w:val="26"/>
        </w:rPr>
        <w:t>;</w:t>
      </w:r>
    </w:p>
    <w:p w:rsidR="00CB415A" w:rsidRPr="00D40D07" w:rsidRDefault="00CB415A" w:rsidP="00CB415A">
      <w:pPr>
        <w:pStyle w:val="a0"/>
        <w:numPr>
          <w:ilvl w:val="0"/>
          <w:numId w:val="17"/>
        </w:numPr>
        <w:suppressAutoHyphens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 дефектная ведомость </w:t>
      </w:r>
      <w:r w:rsidRPr="00D40D07">
        <w:rPr>
          <w:sz w:val="26"/>
          <w:szCs w:val="26"/>
        </w:rPr>
        <w:t>по определению признаков неисправности объектов основных средств стоимостью до 10000 руб</w:t>
      </w:r>
      <w:r w:rsidR="009A407E">
        <w:rPr>
          <w:sz w:val="26"/>
          <w:szCs w:val="26"/>
        </w:rPr>
        <w:t xml:space="preserve"> (приложение 7 к настоящей учетной политике УПФР)</w:t>
      </w:r>
      <w:r w:rsidRPr="00D40D07">
        <w:rPr>
          <w:sz w:val="26"/>
          <w:szCs w:val="26"/>
        </w:rPr>
        <w:t>;</w:t>
      </w:r>
    </w:p>
    <w:p w:rsidR="00CB415A" w:rsidRDefault="00CB415A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 w:rsidRPr="00D40D07">
        <w:rPr>
          <w:sz w:val="26"/>
          <w:szCs w:val="26"/>
        </w:rPr>
        <w:t>карточк</w:t>
      </w:r>
      <w:r>
        <w:rPr>
          <w:sz w:val="26"/>
          <w:szCs w:val="26"/>
        </w:rPr>
        <w:t>а</w:t>
      </w:r>
      <w:r w:rsidRPr="00D40D07">
        <w:rPr>
          <w:sz w:val="26"/>
          <w:szCs w:val="26"/>
        </w:rPr>
        <w:t xml:space="preserve"> уч</w:t>
      </w:r>
      <w:r>
        <w:rPr>
          <w:sz w:val="26"/>
          <w:szCs w:val="26"/>
        </w:rPr>
        <w:t>ета работы автомобильной шины</w:t>
      </w:r>
      <w:r w:rsidR="009A407E">
        <w:rPr>
          <w:sz w:val="26"/>
          <w:szCs w:val="26"/>
        </w:rPr>
        <w:t xml:space="preserve"> (приложение 8 к настоящей учетной политике УПФР)</w:t>
      </w:r>
      <w:r w:rsidRPr="00D40D07">
        <w:rPr>
          <w:sz w:val="26"/>
          <w:szCs w:val="26"/>
        </w:rPr>
        <w:t>;</w:t>
      </w:r>
    </w:p>
    <w:p w:rsidR="00CB415A" w:rsidRDefault="00CB415A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 w:rsidRPr="00D40D07">
        <w:rPr>
          <w:sz w:val="26"/>
          <w:szCs w:val="26"/>
        </w:rPr>
        <w:t>заявлени</w:t>
      </w:r>
      <w:r>
        <w:rPr>
          <w:sz w:val="26"/>
          <w:szCs w:val="26"/>
        </w:rPr>
        <w:t>е</w:t>
      </w:r>
      <w:r w:rsidRPr="00D40D07">
        <w:rPr>
          <w:sz w:val="26"/>
          <w:szCs w:val="26"/>
        </w:rPr>
        <w:t xml:space="preserve"> на выдачу талонов ГСМ</w:t>
      </w:r>
      <w:r w:rsidR="009A407E">
        <w:rPr>
          <w:sz w:val="26"/>
          <w:szCs w:val="26"/>
        </w:rPr>
        <w:t xml:space="preserve"> (приложение 9 к настоящей учетной политике УПФР)</w:t>
      </w:r>
      <w:r w:rsidR="005E05E0">
        <w:rPr>
          <w:sz w:val="26"/>
          <w:szCs w:val="26"/>
        </w:rPr>
        <w:t>;</w:t>
      </w:r>
    </w:p>
    <w:p w:rsidR="005E05E0" w:rsidRDefault="005E05E0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акт ревизии кассы (приложение 10 к настоящей учетной политике УПФР);</w:t>
      </w:r>
    </w:p>
    <w:p w:rsidR="005E05E0" w:rsidRDefault="005E05E0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отчет о расходе ГСМ (приложение 11 к настоящей учетной политике УПФР)</w:t>
      </w:r>
      <w:r w:rsidR="00300B5E">
        <w:rPr>
          <w:sz w:val="26"/>
          <w:szCs w:val="26"/>
        </w:rPr>
        <w:t>;</w:t>
      </w:r>
    </w:p>
    <w:p w:rsidR="00300B5E" w:rsidRDefault="00300B5E" w:rsidP="00CB415A">
      <w:pPr>
        <w:numPr>
          <w:ilvl w:val="0"/>
          <w:numId w:val="17"/>
        </w:num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карточка учета эксплуатации аккумуляторной батареи (приложение 12 к настоящей учетной политике УПФР).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B7C9C">
        <w:rPr>
          <w:sz w:val="26"/>
          <w:szCs w:val="26"/>
        </w:rPr>
        <w:t xml:space="preserve"> </w:t>
      </w:r>
      <w:r>
        <w:rPr>
          <w:sz w:val="26"/>
          <w:szCs w:val="26"/>
        </w:rPr>
        <w:t>Меры по обеспечению сохранности электронных данных бюджетного учета и отчетности: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-на серверах ежедневно производится создание резервных копий информационных баз данных "1С Предприятие": 1С: Бухгалтерия государственного учреждения 8.2, 1С: Зарплата и кадры государственного учреждения, 1С: Исполнение бюджета и бюджетный учет ПФР 8, 1С: Правопреемники застрахованных лиц 8, 1С: Финконтроль 8, 1С: Свод отчетов 8 ПРОФ (Смета), 1С: Свод отчетов 8 ПРОФ (Финансовый орган) с последующим хранением ежедневных копий за 14 последних дней, месячных копий за последний год, годовых копий бессрочно;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-по итогам каждого календарного месяца с помощью перечисленных выше программных продуктов формируются регистры (сводные регистры) бюджетного учета, систематизируются в хронологическом порядке и распечатываются на бумажном носителе.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Электронный документооборот с использованием телекоммуникационных каналов связи и электронной подписи органы системы ПФР осуществляют по следующим направлениям: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электронный документооборот с территориальным органом Федерального казначейства с применением программного обеспечения «Система удаленного финансового документооборота» на основании заключенного договора об электронном документообороте от 02.12.2013 № 1900/01784/Ф;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передача месячной, квартальной и годовой бюджетной отчетности в вышестоящую организацию с использованием программного продукта Lotus Notes;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прием, передача и подписание извещений (ф.0504805) в части внутриведомственных расчетов по передаче материальных ценностей, работ и услуг с использованием программного продукта «Модуль обмена извещениями ПЭД ПФР»;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передача отчетности во внебюджетные государственные фонды в ПФР и ФСС, статистической отчетности в орган Росстата и электронный документооборот с инспекциями Федеральной налоговой службы осуществляется с применением программного комплекса «Стэк-Траст» в составе АРМ «Страхователя», АРМ «Траст-Клиент»;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получение электронных листков нетрудоспособности и передача электронных реестров по оплате листов нетрудоспособности в территориальный орган ФСС с использованием портала «Госуслуги» и портала ФСС; </w:t>
      </w:r>
    </w:p>
    <w:p w:rsidR="00A74DF2" w:rsidRDefault="00A74DF2" w:rsidP="00A74DF2">
      <w:pPr>
        <w:pStyle w:val="Default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 передача электронных реестров на перечисление (зачисление) денежных средств, изготовление пластиковых карт и т.д. по зарплатным проектам с кредитными учреждениями на основании заключенных договоров осуществляется с применением программного обеспечения «Сбербанк Онлайн» и зашифрованными файлами с электронной подписью через Lotus Notes;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получение первичных расчетных (учетных) документов от поставщиков и подрядчиков через систему электронного документооборота будет реализован по мере поступления соглашений; 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обмен первичными документами в части начисленных и доставленных сумм пенсий и иных социальных выплат (Расчетные ведомости, ведомости, реестры и др.) с </w:t>
      </w:r>
      <w:r w:rsidR="004560E5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Управлениями ПФР производятся в электронном виде по защищенным каналам связи с использованием ПО «VipNet Клиент». </w:t>
      </w:r>
    </w:p>
    <w:p w:rsidR="004560E5" w:rsidRPr="00E31ABC" w:rsidRDefault="004560E5" w:rsidP="004560E5">
      <w:pPr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 xml:space="preserve">      </w:t>
      </w:r>
      <w:r w:rsidRPr="00E31ABC">
        <w:rPr>
          <w:rFonts w:eastAsiaTheme="minorHAnsi"/>
          <w:color w:val="000000"/>
          <w:sz w:val="26"/>
          <w:szCs w:val="26"/>
          <w:lang w:eastAsia="en-US"/>
        </w:rPr>
        <w:t xml:space="preserve">Размещение информации о деятельности УПФР </w:t>
      </w:r>
      <w:r>
        <w:rPr>
          <w:rFonts w:eastAsiaTheme="minorHAnsi"/>
          <w:color w:val="000000"/>
          <w:sz w:val="26"/>
          <w:szCs w:val="26"/>
          <w:lang w:eastAsia="en-US"/>
        </w:rPr>
        <w:t>в Балахтинском районе</w:t>
      </w:r>
      <w:r w:rsidRPr="00E31ABC">
        <w:rPr>
          <w:rFonts w:eastAsiaTheme="minorHAnsi"/>
          <w:color w:val="000000"/>
          <w:sz w:val="26"/>
          <w:szCs w:val="26"/>
          <w:lang w:eastAsia="en-US"/>
        </w:rPr>
        <w:t xml:space="preserve"> на официальном сайте </w:t>
      </w:r>
      <w:hyperlink r:id="rId8" w:history="1">
        <w:r w:rsidRPr="00E31ABC">
          <w:rPr>
            <w:rFonts w:eastAsiaTheme="minorHAnsi"/>
            <w:color w:val="000080"/>
            <w:sz w:val="26"/>
            <w:szCs w:val="26"/>
            <w:u w:val="single"/>
            <w:lang w:eastAsia="en-US"/>
          </w:rPr>
          <w:t>www.pfrf.ru</w:t>
        </w:r>
      </w:hyperlink>
      <w:r w:rsidRPr="00E31ABC">
        <w:rPr>
          <w:rFonts w:eastAsiaTheme="minorHAnsi"/>
          <w:color w:val="000000"/>
          <w:sz w:val="26"/>
          <w:szCs w:val="26"/>
          <w:lang w:eastAsia="en-US"/>
        </w:rPr>
        <w:t>, в том числе в разделе «Публично раскрываемые показатели бюджетной отчетности» размещается бюджетная отчетность, подлежащая публичному раскрытию (публично раскрываемые показатели бюджетной отчетности, иные публично раскрываемые показатели бюджетной отчетности об исполнении бюджета Пенсионного фонда Российской Федерации);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Электронные документы, подписанные электронной подписью, хранятся в электронном архиве (ИР "ЭА документов УКЗ") в соответствии с Перечнем документов, подлежащих хранению в электронном архиве ОПФР (приложение 12 к настоящей Учетной политике ОПФР), в течение сроков, предусмотренных правилами организации государственного архивного дела. По истечении установленного срока хранения, при условии проведения проверки (ревизии), электронные документы уничтожаются с составлением акта о выделении к уничтожению электронных документов, не подлежащих хранению, который подписывается начальниками отделов ОКО, ОБУ, ОКИБ (в соответствии с выполняемыми функциями), начальником управления казначейства - главным бухгалтером ОПФР и утверждается руководителем ОПФР. Право подписания нижеперечисленных регистров бюджетного учета и других бухгалтерских документов, в том числе с использованием электронной подписи, предоставлено начальникам отдела </w:t>
      </w:r>
      <w:r>
        <w:rPr>
          <w:sz w:val="26"/>
          <w:szCs w:val="26"/>
        </w:rPr>
        <w:lastRenderedPageBreak/>
        <w:t xml:space="preserve">бухгалтерского учета и отчетности, операционно-контрольного отдела, отдела кассового исполнения бюджета ПФР - в соответствии с выполняемыми функциями: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Журналы операций;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Главная книга;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Журнал регистрации обязательств (код формы по ОКУД 0504064);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Карточка учета средств и расчетов по забалансовым счетам;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Уведомление о возврате средств (приложение 44 к Учетной политике ПФР); </w:t>
      </w:r>
    </w:p>
    <w:p w:rsidR="00A74DF2" w:rsidRDefault="00A74DF2" w:rsidP="00A74DF2">
      <w:pPr>
        <w:pStyle w:val="Default"/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Бухгалтерская справка (код формы по ОКУД 0504833); </w:t>
      </w:r>
    </w:p>
    <w:p w:rsidR="00A74DF2" w:rsidRDefault="00A74DF2" w:rsidP="00A74DF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Ведомость расчетов с организацией, занимающейся доставкой пенсий (приложение 50 к Учетной политике ПФР). </w:t>
      </w:r>
    </w:p>
    <w:p w:rsidR="00293B83" w:rsidRPr="000E2AEA" w:rsidRDefault="00156C6C" w:rsidP="00025D14">
      <w:pPr>
        <w:pStyle w:val="Default"/>
        <w:jc w:val="both"/>
        <w:rPr>
          <w:sz w:val="26"/>
          <w:szCs w:val="26"/>
          <w:lang w:val="de-DE"/>
        </w:rPr>
      </w:pPr>
      <w:r>
        <w:rPr>
          <w:sz w:val="26"/>
          <w:szCs w:val="26"/>
        </w:rPr>
        <w:t xml:space="preserve">       </w:t>
      </w:r>
      <w:r w:rsidR="00A74DF2">
        <w:rPr>
          <w:sz w:val="26"/>
          <w:szCs w:val="26"/>
        </w:rPr>
        <w:t>Реестр платежных документов по лицевому счету (приложение 5 к Учетной политике ПФР) подписывается начальником управления</w:t>
      </w:r>
      <w:r w:rsidR="00025D14">
        <w:rPr>
          <w:sz w:val="26"/>
          <w:szCs w:val="26"/>
        </w:rPr>
        <w:t>,</w:t>
      </w:r>
      <w:r w:rsidR="00A74DF2">
        <w:rPr>
          <w:sz w:val="26"/>
          <w:szCs w:val="26"/>
        </w:rPr>
        <w:t xml:space="preserve"> главным бухгалтером, исполнителем и заверяется печатью. </w:t>
      </w:r>
      <w:r w:rsidR="00293B83" w:rsidRPr="000E2AEA">
        <w:rPr>
          <w:sz w:val="26"/>
          <w:szCs w:val="26"/>
          <w:lang w:val="de-DE"/>
        </w:rPr>
        <w:t>Без надлежащего оформления первичных (сводных) учетных документов</w:t>
      </w:r>
      <w:r>
        <w:rPr>
          <w:sz w:val="26"/>
          <w:szCs w:val="26"/>
        </w:rPr>
        <w:t>,</w:t>
      </w:r>
      <w:r w:rsidR="00293B83" w:rsidRPr="000E2AEA">
        <w:rPr>
          <w:sz w:val="26"/>
          <w:szCs w:val="26"/>
          <w:lang w:val="de-DE"/>
        </w:rPr>
        <w:t xml:space="preserve"> любые добавления (исправления, внесение изменений) в электронных базах данных</w:t>
      </w:r>
      <w:r>
        <w:rPr>
          <w:sz w:val="26"/>
          <w:szCs w:val="26"/>
        </w:rPr>
        <w:t xml:space="preserve"> </w:t>
      </w:r>
      <w:r w:rsidR="00293B83" w:rsidRPr="000E2AEA">
        <w:rPr>
          <w:sz w:val="26"/>
          <w:szCs w:val="26"/>
          <w:lang w:val="de-DE"/>
        </w:rPr>
        <w:t>не допускаются.</w:t>
      </w:r>
    </w:p>
    <w:p w:rsidR="00293B83" w:rsidRDefault="00293B83" w:rsidP="0022270E">
      <w:pPr>
        <w:pStyle w:val="af8"/>
        <w:suppressAutoHyphens/>
        <w:spacing w:line="240" w:lineRule="auto"/>
        <w:ind w:firstLine="0"/>
        <w:contextualSpacing/>
        <w:rPr>
          <w:szCs w:val="26"/>
        </w:rPr>
      </w:pPr>
    </w:p>
    <w:p w:rsidR="00A55E37" w:rsidRDefault="00A55E37" w:rsidP="00A55E37">
      <w:pPr>
        <w:pStyle w:val="Default"/>
        <w:jc w:val="center"/>
        <w:rPr>
          <w:b/>
          <w:sz w:val="26"/>
          <w:szCs w:val="26"/>
        </w:rPr>
      </w:pPr>
      <w:r w:rsidRPr="00A55E37">
        <w:rPr>
          <w:b/>
          <w:sz w:val="26"/>
          <w:szCs w:val="26"/>
        </w:rPr>
        <w:t>3. Учет отдельных видов имущества и обязательств</w:t>
      </w:r>
      <w:r w:rsidR="005E05E0">
        <w:rPr>
          <w:b/>
          <w:sz w:val="26"/>
          <w:szCs w:val="26"/>
        </w:rPr>
        <w:t>.</w:t>
      </w:r>
    </w:p>
    <w:p w:rsidR="00672719" w:rsidRPr="000E2AEA" w:rsidRDefault="00672719" w:rsidP="0067271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</w:t>
      </w:r>
      <w:r w:rsidRPr="000E2AEA">
        <w:rPr>
          <w:color w:val="000000"/>
          <w:sz w:val="26"/>
          <w:szCs w:val="26"/>
        </w:rPr>
        <w:t>Списание израсходованных горюче-смазочных материалов производится в бюджетном уче</w:t>
      </w:r>
      <w:r>
        <w:rPr>
          <w:color w:val="000000"/>
          <w:sz w:val="26"/>
          <w:szCs w:val="26"/>
        </w:rPr>
        <w:t>те на основании путевых листов, по цене приобретения.</w:t>
      </w:r>
    </w:p>
    <w:p w:rsidR="00672719" w:rsidRPr="00A55E37" w:rsidRDefault="00672719" w:rsidP="00672719">
      <w:pPr>
        <w:suppressAutoHyphens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0E2AEA">
        <w:rPr>
          <w:sz w:val="26"/>
          <w:szCs w:val="26"/>
        </w:rPr>
        <w:t>Талоны на горюче-смазочные материалы (далее – ГСМ) выдаются водителю ответственным работником на основании расходного кассового ордера «Фондовый» (код формы по КУД 0310002).</w:t>
      </w:r>
    </w:p>
    <w:p w:rsidR="005E05E0" w:rsidRDefault="00A55E37" w:rsidP="00A55E37">
      <w:pPr>
        <w:pStyle w:val="Default"/>
        <w:jc w:val="both"/>
        <w:rPr>
          <w:sz w:val="26"/>
          <w:szCs w:val="26"/>
        </w:rPr>
      </w:pPr>
      <w:r w:rsidRPr="00A55E37">
        <w:rPr>
          <w:sz w:val="26"/>
          <w:szCs w:val="26"/>
        </w:rPr>
        <w:t xml:space="preserve"> </w:t>
      </w:r>
      <w:r w:rsidR="00672719">
        <w:rPr>
          <w:sz w:val="26"/>
          <w:szCs w:val="26"/>
        </w:rPr>
        <w:t xml:space="preserve">   </w:t>
      </w:r>
      <w:r w:rsidR="00DF6A16">
        <w:rPr>
          <w:sz w:val="26"/>
          <w:szCs w:val="26"/>
        </w:rPr>
        <w:t xml:space="preserve">  </w:t>
      </w:r>
      <w:r w:rsidRPr="00A55E37">
        <w:rPr>
          <w:sz w:val="26"/>
          <w:szCs w:val="26"/>
        </w:rPr>
        <w:t xml:space="preserve"> 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Федерации, юридическому лицу, физическому лицу определенную сумму денежных средств в соответствии с выполненными условиями заключенных государственных контрактов (договоров) в соответствии с положением законодательного или иного нормативного правового акта Российской Федерации и отражаются в Журнале регистрации обязательств (код формы по ОКУД 0504064). </w:t>
      </w:r>
    </w:p>
    <w:p w:rsidR="00A55E37" w:rsidRPr="00A55E37" w:rsidRDefault="00A55E37" w:rsidP="00A55E37">
      <w:pPr>
        <w:pStyle w:val="Default"/>
        <w:jc w:val="both"/>
        <w:rPr>
          <w:sz w:val="26"/>
          <w:szCs w:val="26"/>
        </w:rPr>
      </w:pPr>
      <w:r w:rsidRPr="00A55E37">
        <w:rPr>
          <w:sz w:val="26"/>
          <w:szCs w:val="26"/>
        </w:rPr>
        <w:t xml:space="preserve">3.2. Регистрация обязательств, принимаемых при определении поставщиков (подрядчиков, исполнителей) с использованием конкурентных способов определения поставщиков (подрядчиков, исполнителей) или при осуществлении закупки у единственного поставщика (подрядчика, исполнителя) (конкурсы, аукционы, запрос котировок, запрос предложений), осуществляется на основании Уведомления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или при осуществлении закупки у единственного поставщика (подрядчика, исполнителя) (приложение 75 к Учетной политике ПФР). </w:t>
      </w:r>
    </w:p>
    <w:p w:rsidR="00A55E37" w:rsidRDefault="00DF6A16" w:rsidP="005E05E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55E37" w:rsidRPr="00A55E37">
        <w:rPr>
          <w:sz w:val="26"/>
          <w:szCs w:val="26"/>
        </w:rPr>
        <w:t xml:space="preserve">Структурное подразделение по осуществлению закупок (должностное лицо, ответственное за осуществление закупок) органа системы ПФР на основании размещенных в единой информационной системе в сфере закупок извещений об осуществлении закупок (направленных приглашений принять участие в определении поставщика (подрядчика, исполнителя) с использованием конкурентных способов определения поставщиков (подрядчиков, исполнителей) или при осуществлении закупки у единственного поставщика (подрядчика, исполнителя) ежемесячно формирует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или при осуществлении закупки у единственного поставщика (подрядчика, исполнителя) (приложение 75 к Учетной </w:t>
      </w:r>
      <w:r w:rsidR="00A55E37" w:rsidRPr="00A55E37">
        <w:rPr>
          <w:sz w:val="26"/>
          <w:szCs w:val="26"/>
        </w:rPr>
        <w:lastRenderedPageBreak/>
        <w:t xml:space="preserve">политике ПФР), а также информацию о несостоявшихся определениях поставщиков (подрядчиков, исполнителей) (в случае признания открытого конкурса несостоявшимся) и направляет их в структурное подразделение органа системы ПФР, ведущее бюджетный учет, в сроки, предусмотренные графиком документооборота </w:t>
      </w:r>
      <w:r w:rsidR="005E05E0">
        <w:rPr>
          <w:sz w:val="26"/>
          <w:szCs w:val="26"/>
        </w:rPr>
        <w:t>У</w:t>
      </w:r>
      <w:r w:rsidR="00A55E37" w:rsidRPr="00A55E37">
        <w:rPr>
          <w:sz w:val="26"/>
          <w:szCs w:val="26"/>
        </w:rPr>
        <w:t>ПФР.</w:t>
      </w:r>
    </w:p>
    <w:p w:rsidR="00672719" w:rsidRDefault="00672719" w:rsidP="00672719">
      <w:pPr>
        <w:pStyle w:val="af8"/>
        <w:suppressAutoHyphens/>
        <w:spacing w:line="240" w:lineRule="auto"/>
        <w:ind w:firstLine="0"/>
        <w:contextualSpacing/>
        <w:rPr>
          <w:szCs w:val="26"/>
        </w:rPr>
      </w:pPr>
      <w:r>
        <w:rPr>
          <w:szCs w:val="26"/>
        </w:rPr>
        <w:t xml:space="preserve">         </w:t>
      </w:r>
      <w:r w:rsidRPr="000E2AEA">
        <w:rPr>
          <w:szCs w:val="26"/>
        </w:rPr>
        <w:t>Первичные учетные документы, выставленные поставщиком в последний рабочий день отчетного периода, но поступившие в месяце, следующем за отчетным до 05 числа- отражаются датой составления документа, после 05 числа — датой поступления документа в Управление</w:t>
      </w:r>
    </w:p>
    <w:p w:rsidR="000D6D91" w:rsidRDefault="00CF166F" w:rsidP="00CF166F">
      <w:pPr>
        <w:suppressAutoHyphens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F166F">
        <w:rPr>
          <w:sz w:val="26"/>
          <w:szCs w:val="26"/>
        </w:rPr>
        <w:t>3.3.</w:t>
      </w:r>
      <w:r w:rsidR="00FB6F68" w:rsidRPr="00CF166F">
        <w:rPr>
          <w:sz w:val="26"/>
          <w:szCs w:val="26"/>
        </w:rPr>
        <w:t xml:space="preserve"> Учет нефинансовых активов</w:t>
      </w:r>
      <w:r>
        <w:rPr>
          <w:sz w:val="26"/>
          <w:szCs w:val="26"/>
        </w:rPr>
        <w:t>.</w:t>
      </w:r>
    </w:p>
    <w:p w:rsidR="00CF166F" w:rsidRDefault="00CF166F" w:rsidP="00CF166F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При проведении ремонтных работ (компьютерной техники и автотранспорта) необходимо оформить дефектную ведомость, в которой описать выявленные дефекты, привести все неисправности и определить меры для их устранения, указать исполнителей и сроки исполнения. Дефектную ведомость составляет и подписывает лицо, ответственное в организации за осуществление контроля по ремонтным работам (приложение 5 к настоящей Учетной политике УПФР). </w:t>
      </w:r>
    </w:p>
    <w:p w:rsidR="00CF166F" w:rsidRDefault="00CF166F" w:rsidP="00CF166F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3.4. Ежемесячная проверка остатков бензина в топливных баках автомашин и показаний спидометров.</w:t>
      </w:r>
    </w:p>
    <w:p w:rsidR="00CF166F" w:rsidRDefault="00CF166F" w:rsidP="00CF166F">
      <w:pPr>
        <w:pStyle w:val="Default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     Основными показателями для определения количества израсходованного бензина являются пробег автомобиля, который устанавливается исходя из показаний спидометра, которые в обязательном порядке отражаются в путевом листе, и нормы расхода бензина.     По состоянию на 1-е число каждого месяца производится снятие показаний спидометра и составляется акт снятия показаний спидометров и замеров остатков бензина в баках автомобилей (приложение 2 к настоящей Учетной политике УПФР). </w:t>
      </w:r>
    </w:p>
    <w:p w:rsidR="00CF166F" w:rsidRDefault="00CF166F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Данные акты утверждается начальником управления и подписывается членами комиссии. </w:t>
      </w:r>
    </w:p>
    <w:p w:rsidR="00CF166F" w:rsidRDefault="00300B5E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CF166F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="00CF166F">
        <w:rPr>
          <w:sz w:val="26"/>
          <w:szCs w:val="26"/>
        </w:rPr>
        <w:t xml:space="preserve">. Регулирование сроков и порядка составления и представления отчетности подотчетными лицами. </w:t>
      </w:r>
    </w:p>
    <w:p w:rsidR="00CF166F" w:rsidRDefault="00CF166F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Денежные средства выдаются под отчет только работникам УПФР. </w:t>
      </w:r>
    </w:p>
    <w:p w:rsidR="00672719" w:rsidRDefault="00CF166F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Денежные средства, денежные документы под отчет выдаются по расходным кассовым ордерам и должны расходоваться строго по назначению. Также денежные средства могут выдаваться подотчетному лицу путем их перечисления на банковскую карту работника </w:t>
      </w:r>
      <w:r w:rsidR="00672719">
        <w:rPr>
          <w:sz w:val="26"/>
          <w:szCs w:val="26"/>
        </w:rPr>
        <w:t>У</w:t>
      </w:r>
      <w:r>
        <w:rPr>
          <w:sz w:val="26"/>
          <w:szCs w:val="26"/>
        </w:rPr>
        <w:t xml:space="preserve">ПФР </w:t>
      </w:r>
      <w:r w:rsidR="00672719">
        <w:rPr>
          <w:sz w:val="26"/>
          <w:szCs w:val="26"/>
        </w:rPr>
        <w:t>в Балахтинском районе,</w:t>
      </w:r>
      <w:r>
        <w:rPr>
          <w:sz w:val="26"/>
          <w:szCs w:val="26"/>
        </w:rPr>
        <w:t xml:space="preserve"> на банковскую карту клиента, полученную в органах Федерального казначейства. Денежные средства, денежные документы выдаются по распоряжению </w:t>
      </w:r>
      <w:r w:rsidR="00672719">
        <w:rPr>
          <w:sz w:val="26"/>
          <w:szCs w:val="26"/>
        </w:rPr>
        <w:t xml:space="preserve">начальника управления </w:t>
      </w:r>
      <w:r>
        <w:rPr>
          <w:sz w:val="26"/>
          <w:szCs w:val="26"/>
        </w:rPr>
        <w:t xml:space="preserve">под отчет на основании письменного заявления получателя с указанием назначения и срока, на который они выдаются (приложения </w:t>
      </w:r>
      <w:r w:rsidR="00672719">
        <w:rPr>
          <w:sz w:val="26"/>
          <w:szCs w:val="26"/>
        </w:rPr>
        <w:t xml:space="preserve">1, 4, 9 </w:t>
      </w:r>
      <w:r>
        <w:rPr>
          <w:sz w:val="26"/>
          <w:szCs w:val="26"/>
        </w:rPr>
        <w:t xml:space="preserve">к настоящей Учетной политике </w:t>
      </w:r>
      <w:r w:rsidR="00672719">
        <w:rPr>
          <w:sz w:val="26"/>
          <w:szCs w:val="26"/>
        </w:rPr>
        <w:t>У</w:t>
      </w:r>
      <w:r>
        <w:rPr>
          <w:sz w:val="26"/>
          <w:szCs w:val="26"/>
        </w:rPr>
        <w:t>ПФР).</w:t>
      </w:r>
    </w:p>
    <w:p w:rsidR="00672719" w:rsidRDefault="00672719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CF166F">
        <w:rPr>
          <w:sz w:val="26"/>
          <w:szCs w:val="26"/>
        </w:rPr>
        <w:t xml:space="preserve"> Аванс выдается в пределах сумм, определяемых целевым назначением. </w:t>
      </w:r>
    </w:p>
    <w:p w:rsidR="00672719" w:rsidRDefault="00672719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F166F">
        <w:rPr>
          <w:sz w:val="26"/>
          <w:szCs w:val="26"/>
        </w:rPr>
        <w:t xml:space="preserve">Работники, получившие денежные средства под отчет на командировку, обязаны в срок, не превышающий 3 рабочих дней со дня выхода на работу, представить Авансовый отчет (код формы по ОКУД 0504505) в соответствии с Указаниями Центрального банка Российской Федерации от 11 марта 2014 г. № 3210 - 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 </w:t>
      </w:r>
    </w:p>
    <w:p w:rsidR="00DF6A16" w:rsidRDefault="00DF6A16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F166F">
        <w:rPr>
          <w:sz w:val="26"/>
          <w:szCs w:val="26"/>
        </w:rPr>
        <w:t>К Авансовому отчету прилагаются: документы о найме жилого помещения, документы, подтверждающие расходы по проезду и иные связанные со служебной командировкой расходы, произведенные работником с разреш</w:t>
      </w:r>
      <w:r w:rsidR="00672719">
        <w:rPr>
          <w:sz w:val="26"/>
          <w:szCs w:val="26"/>
        </w:rPr>
        <w:t>ения или с ведома работодателя</w:t>
      </w:r>
      <w:r w:rsidR="00CF166F">
        <w:rPr>
          <w:sz w:val="26"/>
          <w:szCs w:val="26"/>
        </w:rPr>
        <w:t xml:space="preserve">. </w:t>
      </w:r>
      <w:r w:rsidR="0067271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</w:t>
      </w:r>
      <w:r w:rsidR="00CF166F">
        <w:rPr>
          <w:sz w:val="26"/>
          <w:szCs w:val="26"/>
        </w:rPr>
        <w:t xml:space="preserve">Основанием для внесения в кассу неиспользованного аванса служит Авансовый отчет (код формы по ОКУД 0504505), утвержденный руководителем. </w:t>
      </w:r>
    </w:p>
    <w:p w:rsidR="00CF166F" w:rsidRPr="00CF166F" w:rsidRDefault="00CF166F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Основанием для выплаты работнику перерасхода служит Авансовый отчет (код формы по ОКУД 0504505), утвержденный руководителем, заявление на выдачу (перечисление) денег.</w:t>
      </w:r>
    </w:p>
    <w:p w:rsidR="000D6D91" w:rsidRPr="000E2AEA" w:rsidRDefault="00DF6A16" w:rsidP="00CF166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</w:t>
      </w:r>
      <w:r w:rsidR="000D6D91" w:rsidRPr="000E2AEA">
        <w:rPr>
          <w:color w:val="000000"/>
          <w:sz w:val="26"/>
          <w:szCs w:val="26"/>
        </w:rPr>
        <w:t>Списание израсходованных горюче-смазочных материалов производится в бюджетном уче</w:t>
      </w:r>
      <w:r w:rsidR="002B7C9C">
        <w:rPr>
          <w:color w:val="000000"/>
          <w:sz w:val="26"/>
          <w:szCs w:val="26"/>
        </w:rPr>
        <w:t>те на основании путевых листов, по цене приобретения.</w:t>
      </w:r>
    </w:p>
    <w:p w:rsidR="000D6D91" w:rsidRDefault="00DF6A16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D6D91" w:rsidRPr="000E2AEA">
        <w:rPr>
          <w:sz w:val="26"/>
          <w:szCs w:val="26"/>
        </w:rPr>
        <w:t>Талоны на горюче-смазочные материалы (далее – ГСМ) выдаются водителю ответственным работником на основании расходного кассового ордера «Фондовый» (код формы по КУД 0310002).</w:t>
      </w:r>
    </w:p>
    <w:p w:rsidR="00DF6A16" w:rsidRDefault="00300B5E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300B5E" w:rsidRDefault="00300B5E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3.6. Учет на забалансовых счетах.</w:t>
      </w:r>
    </w:p>
    <w:p w:rsidR="00300B5E" w:rsidRDefault="00300B5E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Автомобильные аккумуляторные батареи, которые отработали установленные сроки службы и по техническому состоянию не подлежат восстановлению могут быть списаны с забалансового счета 09 «Запасные части к транспортным средствам, выданные взамен изношенных».</w:t>
      </w:r>
    </w:p>
    <w:p w:rsidR="00300B5E" w:rsidRDefault="00300B5E" w:rsidP="00CF166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Списание аккумуляторной батареи производится согласно карточке учета эксплуатации аккумуляторной батареи, которую составляет и подписывает ответственный за учет работы аккумуляторной батареи (Приложение 12 к настоящей Учетной политике УПФР). </w:t>
      </w:r>
    </w:p>
    <w:p w:rsidR="000D6D91" w:rsidRPr="000E2AEA" w:rsidRDefault="00300B5E" w:rsidP="00300B5E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Каждая находящаяся в эксплуатации автомобильная шина закрепляется за автомобилем и работающими на них водителем. Эти сведения фиксируются в карточке учета работы автомобильной шины. В карточке учета работы указывается техническое состояние шины, находящейся на автомобиле (дефекты, характер и размер повреждений) и ежемесячный пробег. Карточка учета работы автомобильной шины является основанием для списания автошин с забалансового счета 09 «Запасные части к транспортным средствам, выданные взамен изношенных» (Приложение 8 к настоящей Учетной политике ПФР). Списание объектов, учитываемых на забалансовых счетах производится на основании заключения о техническом состоянии объекта. </w:t>
      </w:r>
    </w:p>
    <w:p w:rsidR="00672719" w:rsidRDefault="00672719" w:rsidP="000D6D91">
      <w:pPr>
        <w:suppressAutoHyphens/>
        <w:ind w:firstLine="567"/>
        <w:jc w:val="center"/>
        <w:rPr>
          <w:b/>
          <w:sz w:val="26"/>
          <w:szCs w:val="26"/>
        </w:rPr>
      </w:pPr>
    </w:p>
    <w:p w:rsidR="000D6D91" w:rsidRPr="00FB6F68" w:rsidRDefault="00672719" w:rsidP="000D6D91">
      <w:pPr>
        <w:suppressAutoHyphens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FB6F68">
        <w:rPr>
          <w:b/>
          <w:sz w:val="26"/>
          <w:szCs w:val="26"/>
        </w:rPr>
        <w:t>. Учет финансовых активов</w:t>
      </w:r>
    </w:p>
    <w:p w:rsidR="000D6D91" w:rsidRPr="000E2AEA" w:rsidRDefault="00672719" w:rsidP="000D6D91">
      <w:pPr>
        <w:suppressAutoHyphens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 w:rsidR="000D6D91">
        <w:rPr>
          <w:sz w:val="26"/>
          <w:szCs w:val="26"/>
        </w:rPr>
        <w:t>.</w:t>
      </w:r>
      <w:r w:rsidR="002B7C9C">
        <w:rPr>
          <w:sz w:val="26"/>
          <w:szCs w:val="26"/>
        </w:rPr>
        <w:t>1</w:t>
      </w:r>
      <w:r w:rsidR="000D6D91" w:rsidRPr="000E2AEA">
        <w:rPr>
          <w:sz w:val="26"/>
          <w:szCs w:val="26"/>
        </w:rPr>
        <w:t xml:space="preserve"> </w:t>
      </w:r>
      <w:r w:rsidR="002B7C9C">
        <w:rPr>
          <w:sz w:val="26"/>
          <w:szCs w:val="26"/>
        </w:rPr>
        <w:t xml:space="preserve">  </w:t>
      </w:r>
      <w:r w:rsidR="00EE4419">
        <w:rPr>
          <w:sz w:val="26"/>
          <w:szCs w:val="26"/>
        </w:rPr>
        <w:t xml:space="preserve"> </w:t>
      </w:r>
      <w:r w:rsidR="000D6D91" w:rsidRPr="000E2AEA">
        <w:rPr>
          <w:color w:val="000000"/>
          <w:sz w:val="26"/>
          <w:szCs w:val="26"/>
        </w:rPr>
        <w:t>Заработная плата выплачивается  за:</w:t>
      </w:r>
    </w:p>
    <w:p w:rsidR="000D6D91" w:rsidRPr="000E2AEA" w:rsidRDefault="000D6D91" w:rsidP="000D6D91">
      <w:pPr>
        <w:jc w:val="both"/>
        <w:rPr>
          <w:color w:val="000000"/>
          <w:sz w:val="26"/>
          <w:szCs w:val="26"/>
        </w:rPr>
      </w:pPr>
      <w:r w:rsidRPr="000E2AEA">
        <w:rPr>
          <w:color w:val="000000"/>
          <w:sz w:val="26"/>
          <w:szCs w:val="26"/>
        </w:rPr>
        <w:t xml:space="preserve">   - 1-ю половину месяца 18-го числа каждого месяца за фактически отработанное время  за вычетом НДФЛ и удержаний по исполнительным листам;</w:t>
      </w:r>
    </w:p>
    <w:p w:rsidR="000D6D91" w:rsidRPr="000E2AEA" w:rsidRDefault="000D6D91" w:rsidP="000D6D91">
      <w:pPr>
        <w:jc w:val="both"/>
        <w:rPr>
          <w:color w:val="000000"/>
          <w:sz w:val="26"/>
          <w:szCs w:val="26"/>
        </w:rPr>
      </w:pPr>
      <w:r w:rsidRPr="000E2AEA">
        <w:rPr>
          <w:color w:val="000000"/>
          <w:sz w:val="26"/>
          <w:szCs w:val="26"/>
        </w:rPr>
        <w:t xml:space="preserve">   - 2-ю половину месяца 6-го числа месяца, следующего за отработанным.</w:t>
      </w:r>
    </w:p>
    <w:p w:rsidR="000D6D91" w:rsidRDefault="000D6D91" w:rsidP="000D6D91">
      <w:pPr>
        <w:jc w:val="both"/>
        <w:rPr>
          <w:color w:val="000000"/>
          <w:sz w:val="26"/>
          <w:szCs w:val="26"/>
        </w:rPr>
      </w:pPr>
      <w:r w:rsidRPr="000E2AEA">
        <w:rPr>
          <w:color w:val="000000"/>
          <w:sz w:val="26"/>
          <w:szCs w:val="26"/>
        </w:rPr>
        <w:t xml:space="preserve">   - за декабрь до 31 декабря текущего года.</w:t>
      </w:r>
    </w:p>
    <w:p w:rsidR="000D6D91" w:rsidRPr="000E2AEA" w:rsidRDefault="00672719" w:rsidP="000D6D9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0D6D91">
        <w:rPr>
          <w:color w:val="000000"/>
          <w:sz w:val="26"/>
          <w:szCs w:val="26"/>
        </w:rPr>
        <w:t>.</w:t>
      </w:r>
      <w:r w:rsidR="002B7C9C">
        <w:rPr>
          <w:color w:val="000000"/>
          <w:sz w:val="26"/>
          <w:szCs w:val="26"/>
        </w:rPr>
        <w:t xml:space="preserve">2  </w:t>
      </w:r>
      <w:r w:rsidR="000D6D91" w:rsidRPr="000E2AEA">
        <w:rPr>
          <w:color w:val="000000"/>
          <w:sz w:val="26"/>
          <w:szCs w:val="26"/>
        </w:rPr>
        <w:t xml:space="preserve"> В  случаях (тяжелое материальное положение, болезнь родственников, срочное приобретение лекарств и другие неотложные нужды, в т. ч. командировки сотрудников УПФР в Балахтинском районе Красноярского края в ОПФР по Красноярскому краю  и др. регионы)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налогов.</w:t>
      </w:r>
    </w:p>
    <w:p w:rsidR="000D6D91" w:rsidRPr="000E2AEA" w:rsidRDefault="00672719" w:rsidP="00EE4419">
      <w:pPr>
        <w:pStyle w:val="a0"/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EE4419">
        <w:rPr>
          <w:color w:val="000000"/>
          <w:sz w:val="26"/>
          <w:szCs w:val="26"/>
        </w:rPr>
        <w:t>.</w:t>
      </w:r>
      <w:r w:rsidR="002B7C9C">
        <w:rPr>
          <w:color w:val="000000"/>
          <w:sz w:val="26"/>
          <w:szCs w:val="26"/>
        </w:rPr>
        <w:t xml:space="preserve">3  </w:t>
      </w:r>
      <w:r w:rsidR="00EE4419">
        <w:rPr>
          <w:color w:val="000000"/>
          <w:sz w:val="26"/>
          <w:szCs w:val="26"/>
        </w:rPr>
        <w:t xml:space="preserve"> </w:t>
      </w:r>
      <w:r w:rsidR="000D6D91" w:rsidRPr="000E2AEA">
        <w:rPr>
          <w:color w:val="000000"/>
          <w:sz w:val="26"/>
          <w:szCs w:val="26"/>
        </w:rPr>
        <w:t>Перечисление начисленной заработной платы сотрудникам осуществляется с учетом сроков зачисления денежных средств в кредитной организации, предусмотренных договором, и утвержденных сроков выплаты заработной платы.</w:t>
      </w:r>
    </w:p>
    <w:p w:rsidR="000D6D91" w:rsidRDefault="00EE4419" w:rsidP="00EE441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0D6D91" w:rsidRPr="000E2AEA">
        <w:rPr>
          <w:color w:val="000000"/>
          <w:sz w:val="26"/>
          <w:szCs w:val="26"/>
        </w:rPr>
        <w:t>В случае совпадения даты выплаты заработной платы с выходными, праздничными  днями и первым рабочим днем недели перечисление начисленной заработной платы производится накануне.</w:t>
      </w:r>
    </w:p>
    <w:p w:rsidR="00773C4E" w:rsidRDefault="00773C4E" w:rsidP="00773C4E">
      <w:pPr>
        <w:pStyle w:val="Default"/>
        <w:jc w:val="center"/>
        <w:rPr>
          <w:b/>
          <w:sz w:val="26"/>
          <w:szCs w:val="26"/>
        </w:rPr>
      </w:pPr>
    </w:p>
    <w:p w:rsidR="00773C4E" w:rsidRPr="00773C4E" w:rsidRDefault="00773C4E" w:rsidP="00773C4E">
      <w:pPr>
        <w:pStyle w:val="Default"/>
        <w:jc w:val="center"/>
        <w:rPr>
          <w:b/>
          <w:sz w:val="26"/>
          <w:szCs w:val="26"/>
        </w:rPr>
      </w:pPr>
      <w:r w:rsidRPr="00773C4E">
        <w:rPr>
          <w:b/>
          <w:sz w:val="26"/>
          <w:szCs w:val="26"/>
        </w:rPr>
        <w:t>5. Порядок и сроки проведения инвентаризации</w:t>
      </w:r>
    </w:p>
    <w:p w:rsidR="00773C4E" w:rsidRDefault="00773C4E" w:rsidP="00773C4E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5.1. Инвентаризация активов, имущества, в том числе учитываемого на забалансовых счетах, обязательств и иных объектов бюджетного учета УПФР проводится в соответствии с Порядком проведения инвентаризации активов, имущества, в том числе учитываемого на забалансовых счетах, обязательств и иных объектов бюджетного учета (приложение 110 к Учетной политике ПФР). </w:t>
      </w:r>
    </w:p>
    <w:p w:rsidR="00773C4E" w:rsidRDefault="00773C4E" w:rsidP="00773C4E">
      <w:pPr>
        <w:pStyle w:val="Default"/>
        <w:jc w:val="both"/>
        <w:rPr>
          <w:sz w:val="20"/>
          <w:szCs w:val="20"/>
        </w:rPr>
      </w:pPr>
      <w:r>
        <w:rPr>
          <w:sz w:val="26"/>
          <w:szCs w:val="26"/>
        </w:rPr>
        <w:lastRenderedPageBreak/>
        <w:t xml:space="preserve">     5.2. Состав постоянно действующей комиссии для проведения инвентаризаций утверждается приказом УПФР на финансовый год. </w:t>
      </w:r>
    </w:p>
    <w:p w:rsidR="00773C4E" w:rsidRDefault="00773C4E" w:rsidP="00EE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5.3. Периодичность проведения сверки расчетов с дебиторами и кредиторами: - Сверка расчетов с дебиторами и кредиторами по финансово-хозяйственной деятельности УПФР проводится один раз в год перед составлением годовой бюджетной отчетности.</w:t>
      </w:r>
    </w:p>
    <w:p w:rsidR="004560E5" w:rsidRDefault="004560E5" w:rsidP="00EE4419">
      <w:pPr>
        <w:jc w:val="both"/>
        <w:rPr>
          <w:sz w:val="26"/>
          <w:szCs w:val="26"/>
        </w:rPr>
      </w:pPr>
    </w:p>
    <w:p w:rsidR="00773C4E" w:rsidRDefault="00773C4E" w:rsidP="00773C4E">
      <w:pPr>
        <w:pStyle w:val="Default"/>
        <w:pageBreakBefore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5.4. Внезапная ревизия денежных средств в кассе проводится в сроки, установленные руководителем УПФР, не реже одного раза в квартал. Распорядительным актом руководителя создается комиссия. Недостача денежных средств в кассе взыскивается с кассира или виновного лица, а излишек кассы зачисляется в доход бюджета ПФР.</w:t>
      </w:r>
    </w:p>
    <w:p w:rsidR="00773C4E" w:rsidRDefault="00773C4E" w:rsidP="00EE4419">
      <w:pPr>
        <w:jc w:val="both"/>
        <w:rPr>
          <w:color w:val="000000"/>
          <w:sz w:val="26"/>
          <w:szCs w:val="26"/>
        </w:rPr>
      </w:pPr>
    </w:p>
    <w:p w:rsidR="00773C4E" w:rsidRPr="00773C4E" w:rsidRDefault="00773C4E" w:rsidP="00773C4E">
      <w:pPr>
        <w:pStyle w:val="Default"/>
        <w:jc w:val="center"/>
        <w:rPr>
          <w:b/>
          <w:sz w:val="26"/>
          <w:szCs w:val="26"/>
        </w:rPr>
      </w:pPr>
      <w:r w:rsidRPr="00773C4E">
        <w:rPr>
          <w:b/>
          <w:sz w:val="26"/>
          <w:szCs w:val="26"/>
        </w:rPr>
        <w:t xml:space="preserve">6. Порядок организации и осуществления внутреннего финансового контроля в </w:t>
      </w:r>
      <w:r>
        <w:rPr>
          <w:b/>
          <w:sz w:val="26"/>
          <w:szCs w:val="26"/>
        </w:rPr>
        <w:t>У</w:t>
      </w:r>
      <w:r w:rsidRPr="00773C4E">
        <w:rPr>
          <w:b/>
          <w:sz w:val="26"/>
          <w:szCs w:val="26"/>
        </w:rPr>
        <w:t>ПФР</w:t>
      </w:r>
      <w:r>
        <w:rPr>
          <w:b/>
          <w:sz w:val="26"/>
          <w:szCs w:val="26"/>
        </w:rPr>
        <w:t>.</w:t>
      </w:r>
    </w:p>
    <w:p w:rsidR="00773C4E" w:rsidRDefault="004A6672" w:rsidP="004A667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73C4E">
        <w:rPr>
          <w:sz w:val="26"/>
          <w:szCs w:val="26"/>
        </w:rPr>
        <w:t xml:space="preserve">Внутренний финансовый контроль в </w:t>
      </w:r>
      <w:r>
        <w:rPr>
          <w:sz w:val="26"/>
          <w:szCs w:val="26"/>
        </w:rPr>
        <w:t>У</w:t>
      </w:r>
      <w:r w:rsidR="00773C4E">
        <w:rPr>
          <w:sz w:val="26"/>
          <w:szCs w:val="26"/>
        </w:rPr>
        <w:t>ПФР осуществляется в соответствии с постановлением Правления ПФР от 25 декабря 2015 г. № 525п «Об утверждении Порядка формирования, утверждения и актуализации карт внутреннего финансового контроля, применяемых Пенсионным фондом Российской Федерации и подведомственными ему территориальными органами, Информационным центром персонифицированного учета при осуществлении внутреннего финансового контроля, и Порядка составления отчетности о результатах внутреннего финансового контроля, осуществляемого Пенсионным фондом Российской Федерации и подведомственными ему территориальными органами, Информационным центром персонифицированного учета», распоряжением Правления ПФР от 11 марта 2016 г. № 94р «Об организации работы по осуществлению внутреннего финансового контроля в органах системы ПФР», распоряжением Правления ПФР от 31 марта 2016 г. № 144р «Об утверждении перечня процессов, осуществляемых в рамках внутренних бюджетных процедур», приказом ОПФР от 30 марта 2016 года № 114п «Об организации отдельных направлений работы», распоряжением Правления ПФР от 20 сентября 2018 года № 478р «Об организации работы по ведению и хранению регистров (журналов) учета результатов внутреннего финансового контроля в органах системы ПФР»,</w:t>
      </w:r>
      <w:r>
        <w:rPr>
          <w:sz w:val="26"/>
          <w:szCs w:val="26"/>
        </w:rPr>
        <w:t xml:space="preserve"> </w:t>
      </w:r>
      <w:r w:rsidRPr="00D81C13">
        <w:rPr>
          <w:sz w:val="26"/>
          <w:szCs w:val="26"/>
        </w:rPr>
        <w:t xml:space="preserve">приказ управляющего Отделением </w:t>
      </w:r>
      <w:r w:rsidRPr="00156595">
        <w:rPr>
          <w:sz w:val="26"/>
          <w:szCs w:val="26"/>
        </w:rPr>
        <w:t>ПФР от 30.04.2016 № 114п «Об</w:t>
      </w:r>
      <w:r w:rsidRPr="00D81C13">
        <w:rPr>
          <w:sz w:val="26"/>
          <w:szCs w:val="26"/>
        </w:rPr>
        <w:t xml:space="preserve"> организации работы по осуществлению внутреннего финансового контроля в органах системы </w:t>
      </w:r>
      <w:r w:rsidRPr="00156595">
        <w:rPr>
          <w:sz w:val="26"/>
          <w:szCs w:val="26"/>
        </w:rPr>
        <w:t>ПФР</w:t>
      </w:r>
      <w:r>
        <w:rPr>
          <w:sz w:val="26"/>
          <w:szCs w:val="26"/>
        </w:rPr>
        <w:t>»</w:t>
      </w:r>
    </w:p>
    <w:p w:rsidR="000D6D91" w:rsidRDefault="000D6D91" w:rsidP="004A6672">
      <w:pPr>
        <w:pStyle w:val="a0"/>
        <w:widowControl w:val="0"/>
        <w:tabs>
          <w:tab w:val="left" w:pos="0"/>
        </w:tabs>
        <w:spacing w:after="0"/>
        <w:jc w:val="both"/>
        <w:rPr>
          <w:rFonts w:eastAsia="Arial Unicode MS"/>
          <w:b/>
          <w:color w:val="000000"/>
          <w:sz w:val="26"/>
          <w:szCs w:val="26"/>
        </w:rPr>
      </w:pPr>
    </w:p>
    <w:p w:rsidR="002B7C9C" w:rsidRPr="00FB6F68" w:rsidRDefault="002B7C9C" w:rsidP="000D6D91">
      <w:pPr>
        <w:pStyle w:val="a0"/>
        <w:widowControl w:val="0"/>
        <w:tabs>
          <w:tab w:val="left" w:pos="0"/>
        </w:tabs>
        <w:spacing w:after="0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0D6D91" w:rsidRPr="00FB6F68" w:rsidRDefault="000D6D91" w:rsidP="000D6D91">
      <w:pPr>
        <w:pStyle w:val="aff3"/>
        <w:widowControl w:val="0"/>
        <w:numPr>
          <w:ilvl w:val="0"/>
          <w:numId w:val="4"/>
        </w:numPr>
        <w:spacing w:line="240" w:lineRule="auto"/>
        <w:ind w:left="0" w:firstLine="709"/>
        <w:jc w:val="both"/>
        <w:rPr>
          <w:rFonts w:eastAsia="Arial Unicode MS"/>
          <w:b/>
          <w:vanish/>
          <w:color w:val="000000"/>
          <w:sz w:val="26"/>
          <w:szCs w:val="26"/>
        </w:rPr>
      </w:pPr>
    </w:p>
    <w:p w:rsidR="00270CB7" w:rsidRPr="00FB6F68" w:rsidRDefault="004A6672" w:rsidP="00270CB7">
      <w:pPr>
        <w:pStyle w:val="af8"/>
        <w:suppressAutoHyphens/>
        <w:spacing w:line="240" w:lineRule="auto"/>
        <w:ind w:left="1069" w:firstLine="0"/>
        <w:contextualSpacing/>
        <w:jc w:val="center"/>
        <w:rPr>
          <w:b/>
          <w:szCs w:val="26"/>
        </w:rPr>
      </w:pPr>
      <w:r>
        <w:rPr>
          <w:b/>
          <w:szCs w:val="26"/>
        </w:rPr>
        <w:t>7</w:t>
      </w:r>
      <w:r w:rsidR="00270CB7" w:rsidRPr="00FB6F68">
        <w:rPr>
          <w:b/>
          <w:szCs w:val="26"/>
        </w:rPr>
        <w:t>. Закрытие финансового года</w:t>
      </w:r>
    </w:p>
    <w:p w:rsidR="00270CB7" w:rsidRPr="00270CB7" w:rsidRDefault="004A6672" w:rsidP="00270CB7">
      <w:pPr>
        <w:widowControl w:val="0"/>
        <w:tabs>
          <w:tab w:val="left" w:pos="0"/>
          <w:tab w:val="left" w:pos="14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7.1</w:t>
      </w:r>
      <w:r w:rsidR="00270CB7">
        <w:rPr>
          <w:color w:val="000000"/>
          <w:sz w:val="26"/>
          <w:szCs w:val="26"/>
        </w:rPr>
        <w:t xml:space="preserve"> </w:t>
      </w:r>
      <w:r w:rsidR="00270CB7" w:rsidRPr="00270CB7">
        <w:rPr>
          <w:color w:val="000000"/>
          <w:sz w:val="26"/>
          <w:szCs w:val="26"/>
        </w:rPr>
        <w:t>Закрытие финансового года осуществлять в следующем порядке:</w:t>
      </w:r>
    </w:p>
    <w:p w:rsidR="00270CB7" w:rsidRPr="00270CB7" w:rsidRDefault="00270CB7" w:rsidP="00270CB7">
      <w:pPr>
        <w:pStyle w:val="a0"/>
        <w:widowControl w:val="0"/>
        <w:tabs>
          <w:tab w:val="left" w:pos="0"/>
        </w:tabs>
        <w:spacing w:after="0"/>
        <w:jc w:val="both"/>
        <w:rPr>
          <w:color w:val="000000"/>
          <w:sz w:val="26"/>
          <w:szCs w:val="26"/>
        </w:rPr>
      </w:pPr>
      <w:r w:rsidRPr="00270CB7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  </w:t>
      </w:r>
      <w:r w:rsidRPr="00270CB7">
        <w:rPr>
          <w:color w:val="000000"/>
          <w:sz w:val="26"/>
          <w:szCs w:val="26"/>
        </w:rPr>
        <w:t xml:space="preserve"> - по фактам хозяйственной жизни – оплата за оказанные коммунальные услуги, услуги связи и др. за декабрь производится не позднее последнего рабочего дня финансового года, если это предусмотрено госконтрактом (договором);</w:t>
      </w:r>
    </w:p>
    <w:p w:rsidR="00270CB7" w:rsidRPr="00270CB7" w:rsidRDefault="00270CB7" w:rsidP="00270CB7">
      <w:pPr>
        <w:pStyle w:val="a0"/>
        <w:widowControl w:val="0"/>
        <w:tabs>
          <w:tab w:val="left" w:pos="0"/>
        </w:tabs>
        <w:spacing w:after="0"/>
        <w:jc w:val="both"/>
        <w:rPr>
          <w:sz w:val="26"/>
          <w:szCs w:val="26"/>
        </w:rPr>
      </w:pPr>
      <w:r w:rsidRPr="00270C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270CB7">
        <w:rPr>
          <w:sz w:val="26"/>
          <w:szCs w:val="26"/>
        </w:rPr>
        <w:t xml:space="preserve">  - оплата услуг, имеющих непрерывный характер, за декабрь может планироваться с учетом оплаты в январе месяце в пределах утвержденных лимитов бюджетных обязательств очередного финансового года.</w:t>
      </w:r>
      <w:r w:rsidRPr="00270CB7">
        <w:rPr>
          <w:sz w:val="26"/>
          <w:szCs w:val="26"/>
        </w:rPr>
        <w:tab/>
      </w:r>
    </w:p>
    <w:p w:rsidR="00270CB7" w:rsidRDefault="00DF6A16" w:rsidP="00270CB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270CB7" w:rsidRPr="00270CB7">
        <w:rPr>
          <w:color w:val="000000"/>
          <w:sz w:val="26"/>
          <w:szCs w:val="26"/>
        </w:rPr>
        <w:t>.</w:t>
      </w:r>
      <w:r w:rsidR="00270CB7">
        <w:rPr>
          <w:color w:val="000000"/>
          <w:sz w:val="26"/>
          <w:szCs w:val="26"/>
        </w:rPr>
        <w:t>2</w:t>
      </w:r>
      <w:r w:rsidR="00270CB7" w:rsidRPr="00270CB7">
        <w:rPr>
          <w:color w:val="000000"/>
          <w:sz w:val="26"/>
          <w:szCs w:val="26"/>
        </w:rPr>
        <w:t xml:space="preserve"> Акты сверки расчетов с контрагентами за поставленные товары, оказанные работы (услуги) составляются не реже одного раза в год.</w:t>
      </w:r>
    </w:p>
    <w:p w:rsidR="006F0DAB" w:rsidRDefault="006F0DAB" w:rsidP="00270CB7">
      <w:pPr>
        <w:jc w:val="both"/>
        <w:rPr>
          <w:color w:val="000000"/>
          <w:sz w:val="26"/>
          <w:szCs w:val="26"/>
        </w:rPr>
      </w:pPr>
    </w:p>
    <w:p w:rsidR="004A7ABE" w:rsidRPr="006F0DAB" w:rsidRDefault="00BE16C7" w:rsidP="00270CB7">
      <w:pPr>
        <w:widowControl w:val="0"/>
        <w:tabs>
          <w:tab w:val="left" w:pos="0"/>
          <w:tab w:val="left" w:pos="1418"/>
        </w:tabs>
        <w:jc w:val="both"/>
        <w:rPr>
          <w:sz w:val="26"/>
          <w:szCs w:val="26"/>
        </w:rPr>
      </w:pPr>
      <w:r w:rsidRPr="000E2AEA">
        <w:rPr>
          <w:color w:val="000000"/>
          <w:sz w:val="26"/>
          <w:szCs w:val="26"/>
        </w:rPr>
        <w:t xml:space="preserve">       </w:t>
      </w:r>
    </w:p>
    <w:p w:rsidR="00CF0D4F" w:rsidRPr="004560E5" w:rsidRDefault="00CF0D4F" w:rsidP="00CF0D4F">
      <w:pPr>
        <w:pStyle w:val="ConsPlusNormal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4560E5">
        <w:rPr>
          <w:rFonts w:ascii="Times New Roman" w:hAnsi="Times New Roman" w:cs="Times New Roman"/>
          <w:b/>
          <w:sz w:val="26"/>
          <w:szCs w:val="26"/>
        </w:rPr>
        <w:t>. Порядок передачи документов бухгалтерского учета</w:t>
      </w:r>
    </w:p>
    <w:p w:rsidR="00CF0D4F" w:rsidRPr="004560E5" w:rsidRDefault="00CF0D4F" w:rsidP="00CF0D4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0E5">
        <w:rPr>
          <w:rFonts w:ascii="Times New Roman" w:hAnsi="Times New Roman" w:cs="Times New Roman"/>
          <w:b/>
          <w:sz w:val="26"/>
          <w:szCs w:val="26"/>
        </w:rPr>
        <w:t xml:space="preserve">и дел при смене руководителя, главного бухгалтера </w:t>
      </w:r>
    </w:p>
    <w:p w:rsidR="00CF0D4F" w:rsidRDefault="00CF0D4F" w:rsidP="00CF0D4F">
      <w:pPr>
        <w:pStyle w:val="ConsPlusNormal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D4F" w:rsidRPr="00CF0D4F" w:rsidRDefault="00CF0D4F" w:rsidP="00CF0D4F">
      <w:pPr>
        <w:pStyle w:val="ConsPlusNormal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CF0D4F">
        <w:rPr>
          <w:rFonts w:ascii="Times New Roman" w:hAnsi="Times New Roman" w:cs="Times New Roman"/>
          <w:sz w:val="26"/>
          <w:szCs w:val="26"/>
        </w:rPr>
        <w:t>.1. Организация передачи документов и дел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E31ABC">
        <w:rPr>
          <w:rFonts w:ascii="Times New Roman" w:hAnsi="Times New Roman" w:cs="Times New Roman"/>
          <w:sz w:val="26"/>
          <w:szCs w:val="26"/>
        </w:rPr>
        <w:t>При смене руководителя или главного бухгалтер учреждения (далее — увольняемые лица) обязаны в рамках передачи дел заместителю, новому должностному лицу, иному уполномоченному должностному лицу учреждения (далее — уполномоченное лицо) передать документы бухгалтерского учета, дела,  а так же печати, штампы.</w:t>
      </w:r>
      <w:bookmarkStart w:id="0" w:name="P1213"/>
      <w:bookmarkEnd w:id="0"/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E31ABC">
        <w:rPr>
          <w:rFonts w:ascii="Times New Roman" w:hAnsi="Times New Roman" w:cs="Times New Roman"/>
          <w:sz w:val="26"/>
          <w:szCs w:val="26"/>
        </w:rPr>
        <w:t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</w:t>
      </w:r>
      <w:r w:rsidRPr="00E31ABC">
        <w:rPr>
          <w:rFonts w:ascii="Times New Roman" w:hAnsi="Times New Roman" w:cs="Times New Roman"/>
          <w:sz w:val="26"/>
          <w:szCs w:val="26"/>
        </w:rPr>
        <w:t>ри возникновении основания издается приказ о передаче документов, дел и инвентаризации имущества, обязательств и прочего.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lastRenderedPageBreak/>
        <w:t xml:space="preserve"> В нем указываются: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31ABC">
        <w:rPr>
          <w:rFonts w:ascii="Times New Roman" w:hAnsi="Times New Roman" w:cs="Times New Roman"/>
          <w:sz w:val="26"/>
          <w:szCs w:val="26"/>
        </w:rPr>
        <w:t>а) лицо, передающее документы и дела;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31ABC">
        <w:rPr>
          <w:rFonts w:ascii="Times New Roman" w:hAnsi="Times New Roman" w:cs="Times New Roman"/>
          <w:sz w:val="26"/>
          <w:szCs w:val="26"/>
        </w:rPr>
        <w:t>б) лицо, которому передаются документы и дела;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31ABC">
        <w:rPr>
          <w:rFonts w:ascii="Times New Roman" w:hAnsi="Times New Roman" w:cs="Times New Roman"/>
          <w:sz w:val="26"/>
          <w:szCs w:val="26"/>
        </w:rPr>
        <w:t>в) дата передачи документов и дел, время начала и предельный срок такой передачи;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31ABC">
        <w:rPr>
          <w:rFonts w:ascii="Times New Roman" w:hAnsi="Times New Roman" w:cs="Times New Roman"/>
          <w:sz w:val="26"/>
          <w:szCs w:val="26"/>
        </w:rPr>
        <w:t>г)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 xml:space="preserve">состав комиссии, создаваемой для передачи документов, дел и инвентаризации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имущества, обязательств и прочего (далее - комиссия);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31ABC">
        <w:rPr>
          <w:rFonts w:ascii="Times New Roman" w:hAnsi="Times New Roman" w:cs="Times New Roman"/>
          <w:sz w:val="26"/>
          <w:szCs w:val="26"/>
        </w:rPr>
        <w:t xml:space="preserve">д) прием – передача бухгалтерских документов, дел, печатей, штампов осуществляется с участием комиссии и оформляется актом приема-передачи бухгалтерских документов. </w:t>
      </w:r>
    </w:p>
    <w:p w:rsidR="00CF0D4F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31ABC">
        <w:rPr>
          <w:rFonts w:ascii="Times New Roman" w:hAnsi="Times New Roman" w:cs="Times New Roman"/>
          <w:sz w:val="26"/>
          <w:szCs w:val="26"/>
        </w:rPr>
        <w:t>К акту прилагается перечень передаваемых документов, их количество;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D4F" w:rsidRPr="00E31ABC" w:rsidRDefault="00CF0D4F" w:rsidP="00CF0D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31ABC">
        <w:rPr>
          <w:rFonts w:ascii="Times New Roman" w:hAnsi="Times New Roman" w:cs="Times New Roman"/>
          <w:sz w:val="26"/>
          <w:szCs w:val="26"/>
        </w:rPr>
        <w:t>е) перечень имущества, обязательств и прочего.</w:t>
      </w:r>
    </w:p>
    <w:p w:rsidR="00CF0D4F" w:rsidRDefault="00CF0D4F" w:rsidP="00CF0D4F">
      <w:pPr>
        <w:pStyle w:val="ConsPlusNormal"/>
        <w:spacing w:before="2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8.2. </w:t>
      </w:r>
      <w:r w:rsidRPr="00E31ABC">
        <w:rPr>
          <w:rFonts w:ascii="Times New Roman" w:hAnsi="Times New Roman" w:cs="Times New Roman"/>
          <w:sz w:val="26"/>
          <w:szCs w:val="26"/>
        </w:rPr>
        <w:t>Порядок передачи документов и дел</w:t>
      </w:r>
    </w:p>
    <w:p w:rsidR="00CF0D4F" w:rsidRDefault="00CF0D4F" w:rsidP="00CF0D4F">
      <w:pPr>
        <w:pStyle w:val="ConsPlusNormal"/>
        <w:spacing w:before="240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Инвентаризации подлежит все имущество, которое закреплено за лицом, передающим дела и документы.</w:t>
      </w:r>
    </w:p>
    <w:p w:rsidR="00CF0D4F" w:rsidRDefault="00CF0D4F" w:rsidP="00CF0D4F">
      <w:pPr>
        <w:pStyle w:val="ConsPlusNormal"/>
        <w:spacing w:before="240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Проведение инвентаризации и оформление ее результатов осуществляются в соответствии с </w:t>
      </w:r>
      <w:hyperlink w:anchor="P1132" w:history="1">
        <w:r w:rsidRPr="00E31ABC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E31ABC">
        <w:rPr>
          <w:rFonts w:ascii="Times New Roman" w:hAnsi="Times New Roman" w:cs="Times New Roman"/>
          <w:sz w:val="26"/>
          <w:szCs w:val="26"/>
        </w:rPr>
        <w:t xml:space="preserve"> проведения инвентаризации раздела </w:t>
      </w:r>
      <w:r w:rsidRPr="00E31ABC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E31ABC">
        <w:rPr>
          <w:rFonts w:ascii="Times New Roman" w:hAnsi="Times New Roman" w:cs="Times New Roman"/>
          <w:sz w:val="26"/>
          <w:szCs w:val="26"/>
        </w:rPr>
        <w:t xml:space="preserve"> Учетной политики ПФР.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D4F" w:rsidRPr="00E31ABC" w:rsidRDefault="00CF0D4F" w:rsidP="00CF0D4F">
      <w:pPr>
        <w:pStyle w:val="ConsPlusNormal"/>
        <w:spacing w:before="240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Непосредственно при передаче дел и документов осуществляются следующие действия: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31ABC">
        <w:rPr>
          <w:rFonts w:ascii="Times New Roman" w:hAnsi="Times New Roman" w:cs="Times New Roman"/>
          <w:sz w:val="26"/>
          <w:szCs w:val="26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- учредительные, регистрационные и иные документы учреждения;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- лицензии, свидетельства;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- документы Учетной политики учреждения;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- бюджетную и налоговую отчетность;</w:t>
      </w:r>
    </w:p>
    <w:p w:rsidR="00CF0D4F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средств, паспорта транспортных средств;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акты ревизий и проверок;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план-график закупок;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-материалы о недостачах и хищениях, переданные (не переданные) в правоохранительные органы;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регистры бухгалтерского учета: книги, оборотные ведомости, карточки, журналы операций и пр.;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регистры налогового учета;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о состоянии лицевых счетов учреждения;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о задолженности учреждения, в том числе по уплате налогов;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по учету заработной платы и по персонифицированному учету;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lastRenderedPageBreak/>
        <w:t>- государственные контракты (договоры) с контрагентами, в том числе по операционной аренде (при наличии);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акты сверки расчетов с налоговыми органами, контрагентами,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первичные (сводные) учетные документы;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по кассе: кассовые книги, журналы, расходные и приходные кассовые ордера, денежные документы, бланки строгой отчетности, чековые книжки, дебетовые банковские карты  и др.;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акт о состоянии кассы, составленный на основании ревизии кассы и скрепленный подписью главного бухгалтера;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об условиях хранения и учета наличных  денежных средств;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документы по инвентаризации имущества, обязательств и прочего, в том числе акты инвентаризации, инвентаризационные описи, сличительные ведомости;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иная бухгалтерская документация, свидетельствующая о деятельности учреждения;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г) передающее лицо в присутствии всех членов комиссии передает принимающему лицу ключи от сейфов, печати и штампы и т.п.;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  По результатам передачи  документов  и дел  составляется акт приема –передача бухгалтерских документов</w:t>
      </w:r>
      <w:r w:rsidRPr="00E31AB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в последний рабочий день увольняемого лица в учреждении. К акту прилагается перечень передаваемых документов, их количество.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Члены комиссии, имеющие замечания по содержанию акта, подписывают его с </w:t>
      </w:r>
      <w:r w:rsidRPr="00E31ABC">
        <w:rPr>
          <w:rFonts w:ascii="Times New Roman" w:hAnsi="Times New Roman" w:cs="Times New Roman"/>
          <w:sz w:val="26"/>
          <w:szCs w:val="26"/>
        </w:rPr>
        <w:lastRenderedPageBreak/>
        <w:t>отметкой «Замечания прилагаются». Текст замечаний излагается на отдельном листе, небольшие замечания по объему допускается фиксировать на самом акте;</w:t>
      </w:r>
    </w:p>
    <w:p w:rsidR="00CF0D4F" w:rsidRPr="00E31ABC" w:rsidRDefault="00CF0D4F" w:rsidP="00CF0D4F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 Акт составляется в трех экземплярах (1-й экземпляр – председателю комиссии по передаче документов,  дел и инвентаризации имущества, обязательств и прочего (руководителю, если увольняется главный бухгалтер)), 2-й экземпляр – увольняемому лицу, 3-й экземпляр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уполномоченному лицу, которое принимало документы, дела. Отказ от подписания акта не допускается.</w:t>
      </w:r>
    </w:p>
    <w:p w:rsidR="00CF68E2" w:rsidRPr="000E2AEA" w:rsidRDefault="00CF68E2" w:rsidP="00704840">
      <w:pPr>
        <w:jc w:val="both"/>
        <w:rPr>
          <w:sz w:val="26"/>
          <w:szCs w:val="26"/>
        </w:rPr>
      </w:pPr>
    </w:p>
    <w:sectPr w:rsidR="00CF68E2" w:rsidRPr="000E2AEA" w:rsidSect="00FB6F68">
      <w:headerReference w:type="default" r:id="rId9"/>
      <w:pgSz w:w="11906" w:h="16838"/>
      <w:pgMar w:top="567" w:right="566" w:bottom="426" w:left="1276" w:header="708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B99" w:rsidRDefault="00DB0B99" w:rsidP="00E07937">
      <w:r>
        <w:separator/>
      </w:r>
    </w:p>
  </w:endnote>
  <w:endnote w:type="continuationSeparator" w:id="1">
    <w:p w:rsidR="00DB0B99" w:rsidRDefault="00DB0B99" w:rsidP="00E07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B99" w:rsidRDefault="00DB0B99" w:rsidP="00E07937">
      <w:r>
        <w:separator/>
      </w:r>
    </w:p>
  </w:footnote>
  <w:footnote w:type="continuationSeparator" w:id="1">
    <w:p w:rsidR="00DB0B99" w:rsidRDefault="00DB0B99" w:rsidP="00E07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C4E" w:rsidRDefault="006816B8">
    <w:pPr>
      <w:pStyle w:val="af9"/>
    </w:pPr>
    <w:fldSimple w:instr="PAGE">
      <w:r w:rsidR="00CF0D4F">
        <w:rPr>
          <w:noProof/>
        </w:rPr>
        <w:t>12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E4A"/>
    <w:multiLevelType w:val="hybridMultilevel"/>
    <w:tmpl w:val="61569274"/>
    <w:lvl w:ilvl="0" w:tplc="1F6E004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B051D"/>
    <w:multiLevelType w:val="multilevel"/>
    <w:tmpl w:val="9C4E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190A4134"/>
    <w:multiLevelType w:val="hybridMultilevel"/>
    <w:tmpl w:val="61569274"/>
    <w:lvl w:ilvl="0" w:tplc="1F6E004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7F246F"/>
    <w:multiLevelType w:val="multilevel"/>
    <w:tmpl w:val="D84C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Cs w:val="26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color w:val="000000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D592F9F"/>
    <w:multiLevelType w:val="hybridMultilevel"/>
    <w:tmpl w:val="66621D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80E68"/>
    <w:multiLevelType w:val="multilevel"/>
    <w:tmpl w:val="A86E0E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A2360F3"/>
    <w:multiLevelType w:val="multilevel"/>
    <w:tmpl w:val="32E00FB4"/>
    <w:lvl w:ilvl="0">
      <w:start w:val="9"/>
      <w:numFmt w:val="decimal"/>
      <w:lvlText w:val="%1."/>
      <w:lvlJc w:val="left"/>
      <w:pPr>
        <w:ind w:left="3711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4A526C69"/>
    <w:multiLevelType w:val="multilevel"/>
    <w:tmpl w:val="888E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vanish/>
        <w:color w:val="000000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vanish/>
        <w:color w:val="000000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vanish/>
        <w:color w:val="000000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8">
    <w:nsid w:val="4CDB3C57"/>
    <w:multiLevelType w:val="hybridMultilevel"/>
    <w:tmpl w:val="61569274"/>
    <w:lvl w:ilvl="0" w:tplc="1F6E004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B1387B"/>
    <w:multiLevelType w:val="hybridMultilevel"/>
    <w:tmpl w:val="61569274"/>
    <w:lvl w:ilvl="0" w:tplc="1F6E004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961D43"/>
    <w:multiLevelType w:val="multilevel"/>
    <w:tmpl w:val="6FD25482"/>
    <w:lvl w:ilvl="0">
      <w:start w:val="1"/>
      <w:numFmt w:val="decimal"/>
      <w:lvlText w:val="%1."/>
      <w:lvlJc w:val="left"/>
      <w:pPr>
        <w:ind w:left="1070" w:hanging="360"/>
      </w:pPr>
      <w:rPr>
        <w:rFonts w:ascii="Symbol" w:eastAsia="Arial Unicode MS" w:hAnsi="Symbol" w:cs="Symbol"/>
        <w:vanish/>
        <w:color w:val="000000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D832B7"/>
    <w:multiLevelType w:val="hybridMultilevel"/>
    <w:tmpl w:val="61569274"/>
    <w:lvl w:ilvl="0" w:tplc="1F6E004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D444AD3"/>
    <w:multiLevelType w:val="multilevel"/>
    <w:tmpl w:val="7354E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F3F450B"/>
    <w:multiLevelType w:val="multilevel"/>
    <w:tmpl w:val="D3D0578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C23EE1"/>
    <w:multiLevelType w:val="hybridMultilevel"/>
    <w:tmpl w:val="61569274"/>
    <w:lvl w:ilvl="0" w:tplc="1F6E004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2C963D1"/>
    <w:multiLevelType w:val="multilevel"/>
    <w:tmpl w:val="3F6807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Wingdings" w:hint="default"/>
        <w:vanish/>
        <w:color w:val="00000A"/>
        <w:sz w:val="26"/>
        <w:szCs w:val="26"/>
        <w:highlight w:val="gree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333A7"/>
    <w:multiLevelType w:val="multilevel"/>
    <w:tmpl w:val="697C1A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0"/>
  </w:num>
  <w:num w:numId="5">
    <w:abstractNumId w:val="7"/>
  </w:num>
  <w:num w:numId="6">
    <w:abstractNumId w:val="1"/>
  </w:num>
  <w:num w:numId="7">
    <w:abstractNumId w:val="12"/>
  </w:num>
  <w:num w:numId="8">
    <w:abstractNumId w:val="3"/>
  </w:num>
  <w:num w:numId="9">
    <w:abstractNumId w:val="16"/>
  </w:num>
  <w:num w:numId="10">
    <w:abstractNumId w:val="14"/>
  </w:num>
  <w:num w:numId="11">
    <w:abstractNumId w:val="0"/>
  </w:num>
  <w:num w:numId="12">
    <w:abstractNumId w:val="9"/>
  </w:num>
  <w:num w:numId="13">
    <w:abstractNumId w:val="8"/>
  </w:num>
  <w:num w:numId="14">
    <w:abstractNumId w:val="2"/>
  </w:num>
  <w:num w:numId="15">
    <w:abstractNumId w:val="11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937"/>
    <w:rsid w:val="00025D14"/>
    <w:rsid w:val="00096578"/>
    <w:rsid w:val="000D6D91"/>
    <w:rsid w:val="000E2AEA"/>
    <w:rsid w:val="000E7938"/>
    <w:rsid w:val="00114D18"/>
    <w:rsid w:val="00120849"/>
    <w:rsid w:val="00136E77"/>
    <w:rsid w:val="00142FCE"/>
    <w:rsid w:val="00144E40"/>
    <w:rsid w:val="0015681B"/>
    <w:rsid w:val="00156C6C"/>
    <w:rsid w:val="00160612"/>
    <w:rsid w:val="00180E7C"/>
    <w:rsid w:val="00181487"/>
    <w:rsid w:val="001B0BBE"/>
    <w:rsid w:val="001B5EF8"/>
    <w:rsid w:val="001E7677"/>
    <w:rsid w:val="0022270E"/>
    <w:rsid w:val="0022539C"/>
    <w:rsid w:val="0024708F"/>
    <w:rsid w:val="00270CB7"/>
    <w:rsid w:val="00281771"/>
    <w:rsid w:val="00286B3C"/>
    <w:rsid w:val="00293B83"/>
    <w:rsid w:val="002A164A"/>
    <w:rsid w:val="002B7C9C"/>
    <w:rsid w:val="002F79FC"/>
    <w:rsid w:val="00300B5E"/>
    <w:rsid w:val="00303E3D"/>
    <w:rsid w:val="003172DB"/>
    <w:rsid w:val="003217B4"/>
    <w:rsid w:val="00385075"/>
    <w:rsid w:val="003A2132"/>
    <w:rsid w:val="003E41D8"/>
    <w:rsid w:val="0044434E"/>
    <w:rsid w:val="004560E5"/>
    <w:rsid w:val="004829A5"/>
    <w:rsid w:val="004A6672"/>
    <w:rsid w:val="004A7ABE"/>
    <w:rsid w:val="004C473F"/>
    <w:rsid w:val="00502CF3"/>
    <w:rsid w:val="00571312"/>
    <w:rsid w:val="00576B56"/>
    <w:rsid w:val="00585C65"/>
    <w:rsid w:val="005C06F6"/>
    <w:rsid w:val="005C7639"/>
    <w:rsid w:val="005D4C7B"/>
    <w:rsid w:val="005E05E0"/>
    <w:rsid w:val="0062594B"/>
    <w:rsid w:val="00661B5B"/>
    <w:rsid w:val="00671EB6"/>
    <w:rsid w:val="00672719"/>
    <w:rsid w:val="00672CA7"/>
    <w:rsid w:val="00675D93"/>
    <w:rsid w:val="006816B8"/>
    <w:rsid w:val="006F0DAB"/>
    <w:rsid w:val="00704840"/>
    <w:rsid w:val="00706D57"/>
    <w:rsid w:val="007123C0"/>
    <w:rsid w:val="00715701"/>
    <w:rsid w:val="007463E4"/>
    <w:rsid w:val="00750E94"/>
    <w:rsid w:val="007617A3"/>
    <w:rsid w:val="00763F1C"/>
    <w:rsid w:val="0077095B"/>
    <w:rsid w:val="00773C4E"/>
    <w:rsid w:val="00785E0F"/>
    <w:rsid w:val="00787F77"/>
    <w:rsid w:val="007A5FF3"/>
    <w:rsid w:val="007D1F8D"/>
    <w:rsid w:val="00804EC0"/>
    <w:rsid w:val="0082461C"/>
    <w:rsid w:val="00855771"/>
    <w:rsid w:val="00865E1A"/>
    <w:rsid w:val="008E20B4"/>
    <w:rsid w:val="008E7120"/>
    <w:rsid w:val="009532EF"/>
    <w:rsid w:val="009566F2"/>
    <w:rsid w:val="00960DB6"/>
    <w:rsid w:val="00975EC4"/>
    <w:rsid w:val="009A407E"/>
    <w:rsid w:val="009E0591"/>
    <w:rsid w:val="009F301B"/>
    <w:rsid w:val="00A55E37"/>
    <w:rsid w:val="00A74DF2"/>
    <w:rsid w:val="00AD0448"/>
    <w:rsid w:val="00B52C7E"/>
    <w:rsid w:val="00B55084"/>
    <w:rsid w:val="00B709E1"/>
    <w:rsid w:val="00B82C0E"/>
    <w:rsid w:val="00B95CD3"/>
    <w:rsid w:val="00BA161B"/>
    <w:rsid w:val="00BE16C7"/>
    <w:rsid w:val="00C3015C"/>
    <w:rsid w:val="00C31A9D"/>
    <w:rsid w:val="00C36705"/>
    <w:rsid w:val="00C71FFE"/>
    <w:rsid w:val="00C829E3"/>
    <w:rsid w:val="00C94CE2"/>
    <w:rsid w:val="00CB415A"/>
    <w:rsid w:val="00CD1EC8"/>
    <w:rsid w:val="00CE4AAD"/>
    <w:rsid w:val="00CF0D4F"/>
    <w:rsid w:val="00CF166F"/>
    <w:rsid w:val="00CF2D8B"/>
    <w:rsid w:val="00CF68E2"/>
    <w:rsid w:val="00D0448C"/>
    <w:rsid w:val="00D13361"/>
    <w:rsid w:val="00D54643"/>
    <w:rsid w:val="00D90E4E"/>
    <w:rsid w:val="00DB0B99"/>
    <w:rsid w:val="00DD0EEA"/>
    <w:rsid w:val="00DF6A16"/>
    <w:rsid w:val="00E05BE7"/>
    <w:rsid w:val="00E07937"/>
    <w:rsid w:val="00E737E2"/>
    <w:rsid w:val="00EC2C0B"/>
    <w:rsid w:val="00EE4419"/>
    <w:rsid w:val="00F3312B"/>
    <w:rsid w:val="00FB3774"/>
    <w:rsid w:val="00FB664D"/>
    <w:rsid w:val="00FB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37"/>
  </w:style>
  <w:style w:type="paragraph" w:styleId="1">
    <w:name w:val="heading 1"/>
    <w:basedOn w:val="a"/>
    <w:next w:val="a0"/>
    <w:rsid w:val="00E07937"/>
    <w:pPr>
      <w:keepNext/>
      <w:tabs>
        <w:tab w:val="num" w:pos="432"/>
      </w:tabs>
      <w:spacing w:before="80"/>
      <w:ind w:left="432" w:hanging="432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0"/>
    <w:rsid w:val="00E07937"/>
    <w:pPr>
      <w:keepNext/>
      <w:tabs>
        <w:tab w:val="num" w:pos="576"/>
        <w:tab w:val="left" w:pos="6237"/>
      </w:tabs>
      <w:spacing w:before="120" w:after="120"/>
      <w:ind w:left="576" w:hanging="576"/>
      <w:jc w:val="center"/>
      <w:outlineLvl w:val="1"/>
    </w:pPr>
    <w:rPr>
      <w:sz w:val="18"/>
    </w:rPr>
  </w:style>
  <w:style w:type="paragraph" w:styleId="3">
    <w:name w:val="heading 3"/>
    <w:basedOn w:val="a"/>
    <w:next w:val="a0"/>
    <w:rsid w:val="00E07937"/>
    <w:pPr>
      <w:keepNext/>
      <w:tabs>
        <w:tab w:val="num" w:pos="720"/>
      </w:tabs>
      <w:ind w:left="720" w:hanging="720"/>
      <w:outlineLvl w:val="2"/>
    </w:pPr>
    <w:rPr>
      <w:sz w:val="28"/>
    </w:rPr>
  </w:style>
  <w:style w:type="paragraph" w:styleId="4">
    <w:name w:val="heading 4"/>
    <w:basedOn w:val="a"/>
    <w:next w:val="a0"/>
    <w:rsid w:val="00E07937"/>
    <w:pPr>
      <w:keepNext/>
      <w:tabs>
        <w:tab w:val="num" w:pos="864"/>
      </w:tabs>
      <w:ind w:left="864" w:hanging="864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0"/>
    <w:rsid w:val="00E07937"/>
    <w:pPr>
      <w:keepNext/>
      <w:tabs>
        <w:tab w:val="num" w:pos="1008"/>
      </w:tabs>
      <w:ind w:left="1008" w:hanging="1008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qFormat/>
    <w:rsid w:val="00E07937"/>
    <w:rPr>
      <w:b/>
      <w:spacing w:val="20"/>
      <w:sz w:val="24"/>
      <w:lang w:val="ru-RU" w:eastAsia="ru-RU" w:bidi="ar-SA"/>
    </w:rPr>
  </w:style>
  <w:style w:type="character" w:customStyle="1" w:styleId="20">
    <w:name w:val="Заголовок 2 Знак"/>
    <w:qFormat/>
    <w:rsid w:val="00E07937"/>
    <w:rPr>
      <w:sz w:val="18"/>
      <w:lang w:val="ru-RU" w:eastAsia="ru-RU" w:bidi="ar-SA"/>
    </w:rPr>
  </w:style>
  <w:style w:type="character" w:customStyle="1" w:styleId="30">
    <w:name w:val="Заголовок 3 Знак"/>
    <w:qFormat/>
    <w:rsid w:val="00E07937"/>
    <w:rPr>
      <w:sz w:val="28"/>
      <w:lang w:val="ru-RU" w:eastAsia="ru-RU" w:bidi="ar-SA"/>
    </w:rPr>
  </w:style>
  <w:style w:type="character" w:customStyle="1" w:styleId="40">
    <w:name w:val="Заголовок 4 Знак"/>
    <w:qFormat/>
    <w:rsid w:val="00E07937"/>
    <w:rPr>
      <w:b/>
      <w:bCs/>
      <w:sz w:val="28"/>
      <w:lang w:val="ru-RU" w:eastAsia="ru-RU" w:bidi="ar-SA"/>
    </w:rPr>
  </w:style>
  <w:style w:type="character" w:customStyle="1" w:styleId="50">
    <w:name w:val="Заголовок 5 Знак"/>
    <w:qFormat/>
    <w:rsid w:val="00E07937"/>
    <w:rPr>
      <w:b/>
      <w:bCs/>
      <w:sz w:val="28"/>
      <w:lang w:val="ru-RU" w:eastAsia="ru-RU" w:bidi="ar-SA"/>
    </w:rPr>
  </w:style>
  <w:style w:type="character" w:customStyle="1" w:styleId="a4">
    <w:name w:val="Нижний колонтитул Знак"/>
    <w:qFormat/>
    <w:rsid w:val="00E07937"/>
    <w:rPr>
      <w:lang w:val="ru-RU" w:eastAsia="ru-RU" w:bidi="ar-SA"/>
    </w:rPr>
  </w:style>
  <w:style w:type="character" w:customStyle="1" w:styleId="21">
    <w:name w:val="Основной текст с отступом 2 Знак"/>
    <w:qFormat/>
    <w:rsid w:val="00E07937"/>
    <w:rPr>
      <w:color w:val="FF0000"/>
      <w:sz w:val="28"/>
      <w:szCs w:val="28"/>
      <w:lang w:val="ru-RU" w:eastAsia="ru-RU" w:bidi="ar-SA"/>
    </w:rPr>
  </w:style>
  <w:style w:type="character" w:customStyle="1" w:styleId="31">
    <w:name w:val="Основной текст с отступом 3 Знак"/>
    <w:qFormat/>
    <w:rsid w:val="00E07937"/>
    <w:rPr>
      <w:color w:val="FF0000"/>
      <w:sz w:val="28"/>
      <w:lang w:val="ru-RU" w:eastAsia="ru-RU" w:bidi="ar-SA"/>
    </w:rPr>
  </w:style>
  <w:style w:type="character" w:styleId="a5">
    <w:name w:val="page number"/>
    <w:basedOn w:val="a1"/>
    <w:qFormat/>
    <w:rsid w:val="00E07937"/>
  </w:style>
  <w:style w:type="character" w:customStyle="1" w:styleId="a6">
    <w:name w:val="Верхний колонтитул Знак"/>
    <w:qFormat/>
    <w:rsid w:val="00E07937"/>
    <w:rPr>
      <w:lang w:val="ru-RU" w:eastAsia="ru-RU" w:bidi="ar-SA"/>
    </w:rPr>
  </w:style>
  <w:style w:type="character" w:customStyle="1" w:styleId="a7">
    <w:name w:val="Основной текст с отступом Знак"/>
    <w:qFormat/>
    <w:rsid w:val="00E07937"/>
    <w:rPr>
      <w:sz w:val="28"/>
      <w:lang w:val="ru-RU" w:eastAsia="ru-RU" w:bidi="ar-SA"/>
    </w:rPr>
  </w:style>
  <w:style w:type="character" w:customStyle="1" w:styleId="32">
    <w:name w:val="Основной текст 3 Знак"/>
    <w:qFormat/>
    <w:rsid w:val="00E07937"/>
    <w:rPr>
      <w:sz w:val="28"/>
      <w:szCs w:val="24"/>
      <w:lang w:val="ru-RU" w:eastAsia="ru-RU" w:bidi="ar-SA"/>
    </w:rPr>
  </w:style>
  <w:style w:type="character" w:customStyle="1" w:styleId="a8">
    <w:name w:val="Схема документа Знак"/>
    <w:qFormat/>
    <w:rsid w:val="00E07937"/>
    <w:rPr>
      <w:rFonts w:ascii="Tahoma" w:hAnsi="Tahoma" w:cs="Tahoma"/>
      <w:lang w:val="ru-RU" w:eastAsia="ru-RU" w:bidi="ar-SA"/>
    </w:rPr>
  </w:style>
  <w:style w:type="character" w:customStyle="1" w:styleId="a9">
    <w:name w:val="Цветовое выделение"/>
    <w:qFormat/>
    <w:rsid w:val="00E07937"/>
    <w:rPr>
      <w:b/>
      <w:bCs/>
      <w:color w:val="000080"/>
    </w:rPr>
  </w:style>
  <w:style w:type="character" w:customStyle="1" w:styleId="aa">
    <w:name w:val="Текст сноски Знак"/>
    <w:qFormat/>
    <w:rsid w:val="00E07937"/>
    <w:rPr>
      <w:lang w:val="ru-RU" w:eastAsia="ru-RU" w:bidi="ar-SA"/>
    </w:rPr>
  </w:style>
  <w:style w:type="character" w:customStyle="1" w:styleId="ab">
    <w:name w:val="Основной текст Знак"/>
    <w:qFormat/>
    <w:rsid w:val="00E07937"/>
    <w:rPr>
      <w:lang w:val="ru-RU" w:eastAsia="ru-RU" w:bidi="ar-SA"/>
    </w:rPr>
  </w:style>
  <w:style w:type="character" w:customStyle="1" w:styleId="WW-Absatz-Standardschriftart111">
    <w:name w:val="WW-Absatz-Standardschriftart111"/>
    <w:qFormat/>
    <w:rsid w:val="00E07937"/>
  </w:style>
  <w:style w:type="character" w:customStyle="1" w:styleId="ac">
    <w:name w:val="Текст выноски Знак"/>
    <w:qFormat/>
    <w:rsid w:val="00E079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d">
    <w:name w:val="Текст концевой сноски Знак"/>
    <w:basedOn w:val="a1"/>
    <w:qFormat/>
    <w:rsid w:val="00E07937"/>
  </w:style>
  <w:style w:type="character" w:styleId="ae">
    <w:name w:val="endnote reference"/>
    <w:qFormat/>
    <w:rsid w:val="00E07937"/>
    <w:rPr>
      <w:vertAlign w:val="superscript"/>
    </w:rPr>
  </w:style>
  <w:style w:type="character" w:styleId="af">
    <w:name w:val="footnote reference"/>
    <w:qFormat/>
    <w:rsid w:val="00E07937"/>
    <w:rPr>
      <w:vertAlign w:val="superscript"/>
    </w:rPr>
  </w:style>
  <w:style w:type="character" w:styleId="af0">
    <w:name w:val="annotation reference"/>
    <w:basedOn w:val="a1"/>
    <w:qFormat/>
    <w:rsid w:val="00E07937"/>
    <w:rPr>
      <w:sz w:val="16"/>
      <w:szCs w:val="16"/>
    </w:rPr>
  </w:style>
  <w:style w:type="character" w:customStyle="1" w:styleId="af1">
    <w:name w:val="Текст примечания Знак"/>
    <w:basedOn w:val="a1"/>
    <w:qFormat/>
    <w:rsid w:val="00E07937"/>
  </w:style>
  <w:style w:type="character" w:customStyle="1" w:styleId="af2">
    <w:name w:val="Тема примечания Знак"/>
    <w:basedOn w:val="af1"/>
    <w:qFormat/>
    <w:rsid w:val="00E07937"/>
    <w:rPr>
      <w:b/>
      <w:bCs/>
    </w:rPr>
  </w:style>
  <w:style w:type="character" w:customStyle="1" w:styleId="ListLabel1">
    <w:name w:val="ListLabel 1"/>
    <w:qFormat/>
    <w:rsid w:val="00E07937"/>
    <w:rPr>
      <w:strike/>
    </w:rPr>
  </w:style>
  <w:style w:type="character" w:customStyle="1" w:styleId="ListLabel2">
    <w:name w:val="ListLabel 2"/>
    <w:qFormat/>
    <w:rsid w:val="00E07937"/>
    <w:rPr>
      <w:color w:val="000000"/>
    </w:rPr>
  </w:style>
  <w:style w:type="character" w:customStyle="1" w:styleId="ListLabel3">
    <w:name w:val="ListLabel 3"/>
    <w:qFormat/>
    <w:rsid w:val="00E07937"/>
    <w:rPr>
      <w:rFonts w:eastAsia="Times New Roman" w:cs="Times New Roman"/>
    </w:rPr>
  </w:style>
  <w:style w:type="character" w:customStyle="1" w:styleId="ListLabel4">
    <w:name w:val="ListLabel 4"/>
    <w:qFormat/>
    <w:rsid w:val="00E07937"/>
    <w:rPr>
      <w:rFonts w:cs="Times New Roman"/>
    </w:rPr>
  </w:style>
  <w:style w:type="character" w:customStyle="1" w:styleId="ListLabel5">
    <w:name w:val="ListLabel 5"/>
    <w:qFormat/>
    <w:rsid w:val="00E07937"/>
    <w:rPr>
      <w:rFonts w:cs="Courier New"/>
    </w:rPr>
  </w:style>
  <w:style w:type="character" w:customStyle="1" w:styleId="WW8Num5z0">
    <w:name w:val="WW8Num5z0"/>
    <w:qFormat/>
    <w:rsid w:val="00E07937"/>
    <w:rPr>
      <w:rFonts w:ascii="Symbol" w:hAnsi="Symbol" w:cs="Symbol"/>
      <w:color w:val="000000"/>
      <w:sz w:val="26"/>
      <w:szCs w:val="26"/>
    </w:rPr>
  </w:style>
  <w:style w:type="character" w:customStyle="1" w:styleId="WW8Num10z0">
    <w:name w:val="WW8Num10z0"/>
    <w:qFormat/>
    <w:rsid w:val="00E07937"/>
    <w:rPr>
      <w:color w:val="000000"/>
      <w:sz w:val="26"/>
      <w:szCs w:val="26"/>
    </w:rPr>
  </w:style>
  <w:style w:type="character" w:customStyle="1" w:styleId="WW8Num10z1">
    <w:name w:val="WW8Num10z1"/>
    <w:qFormat/>
    <w:rsid w:val="00E07937"/>
  </w:style>
  <w:style w:type="character" w:customStyle="1" w:styleId="WW8Num10z2">
    <w:name w:val="WW8Num10z2"/>
    <w:qFormat/>
    <w:rsid w:val="00E07937"/>
  </w:style>
  <w:style w:type="character" w:customStyle="1" w:styleId="WW8Num10z3">
    <w:name w:val="WW8Num10z3"/>
    <w:qFormat/>
    <w:rsid w:val="00E07937"/>
  </w:style>
  <w:style w:type="character" w:customStyle="1" w:styleId="WW8Num10z4">
    <w:name w:val="WW8Num10z4"/>
    <w:qFormat/>
    <w:rsid w:val="00E07937"/>
  </w:style>
  <w:style w:type="character" w:customStyle="1" w:styleId="WW8Num10z5">
    <w:name w:val="WW8Num10z5"/>
    <w:qFormat/>
    <w:rsid w:val="00E07937"/>
  </w:style>
  <w:style w:type="character" w:customStyle="1" w:styleId="WW8Num10z6">
    <w:name w:val="WW8Num10z6"/>
    <w:qFormat/>
    <w:rsid w:val="00E07937"/>
  </w:style>
  <w:style w:type="character" w:customStyle="1" w:styleId="WW8Num10z7">
    <w:name w:val="WW8Num10z7"/>
    <w:qFormat/>
    <w:rsid w:val="00E07937"/>
  </w:style>
  <w:style w:type="character" w:customStyle="1" w:styleId="WW8Num10z8">
    <w:name w:val="WW8Num10z8"/>
    <w:qFormat/>
    <w:rsid w:val="00E07937"/>
  </w:style>
  <w:style w:type="character" w:customStyle="1" w:styleId="WW8Num12z0">
    <w:name w:val="WW8Num12z0"/>
    <w:qFormat/>
    <w:rsid w:val="00E07937"/>
    <w:rPr>
      <w:rFonts w:ascii="Symbol" w:eastAsia="Arial Unicode MS" w:hAnsi="Symbol" w:cs="Symbol"/>
      <w:vanish/>
      <w:color w:val="000000"/>
      <w:sz w:val="26"/>
      <w:szCs w:val="26"/>
    </w:rPr>
  </w:style>
  <w:style w:type="character" w:customStyle="1" w:styleId="WW8Num12z1">
    <w:name w:val="WW8Num12z1"/>
    <w:qFormat/>
    <w:rsid w:val="00E07937"/>
    <w:rPr>
      <w:rFonts w:ascii="Courier New" w:hAnsi="Courier New" w:cs="Courier New"/>
      <w:color w:val="000000"/>
      <w:szCs w:val="26"/>
    </w:rPr>
  </w:style>
  <w:style w:type="character" w:customStyle="1" w:styleId="WW8Num12z2">
    <w:name w:val="WW8Num12z2"/>
    <w:qFormat/>
    <w:rsid w:val="00E07937"/>
    <w:rPr>
      <w:rFonts w:ascii="Wingdings" w:hAnsi="Wingdings" w:cs="Wingdings"/>
    </w:rPr>
  </w:style>
  <w:style w:type="character" w:customStyle="1" w:styleId="WW8Num12z3">
    <w:name w:val="WW8Num12z3"/>
    <w:qFormat/>
    <w:rsid w:val="00E07937"/>
  </w:style>
  <w:style w:type="character" w:customStyle="1" w:styleId="WW8Num12z4">
    <w:name w:val="WW8Num12z4"/>
    <w:qFormat/>
    <w:rsid w:val="00E07937"/>
  </w:style>
  <w:style w:type="character" w:customStyle="1" w:styleId="WW8Num12z5">
    <w:name w:val="WW8Num12z5"/>
    <w:qFormat/>
    <w:rsid w:val="00E07937"/>
  </w:style>
  <w:style w:type="character" w:customStyle="1" w:styleId="WW8Num12z6">
    <w:name w:val="WW8Num12z6"/>
    <w:qFormat/>
    <w:rsid w:val="00E07937"/>
  </w:style>
  <w:style w:type="character" w:customStyle="1" w:styleId="WW8Num12z7">
    <w:name w:val="WW8Num12z7"/>
    <w:qFormat/>
    <w:rsid w:val="00E07937"/>
  </w:style>
  <w:style w:type="character" w:customStyle="1" w:styleId="WW8Num12z8">
    <w:name w:val="WW8Num12z8"/>
    <w:qFormat/>
    <w:rsid w:val="00E07937"/>
  </w:style>
  <w:style w:type="character" w:customStyle="1" w:styleId="WW8Num3z0">
    <w:name w:val="WW8Num3z0"/>
    <w:qFormat/>
    <w:rsid w:val="00E07937"/>
    <w:rPr>
      <w:rFonts w:ascii="Symbol" w:hAnsi="Symbol" w:cs="Symbol"/>
      <w:color w:val="000000"/>
      <w:sz w:val="26"/>
      <w:szCs w:val="26"/>
      <w:highlight w:val="lightGray"/>
    </w:rPr>
  </w:style>
  <w:style w:type="character" w:customStyle="1" w:styleId="WW8Num6z0">
    <w:name w:val="WW8Num6z0"/>
    <w:qFormat/>
    <w:rsid w:val="00E07937"/>
    <w:rPr>
      <w:color w:val="000000"/>
      <w:sz w:val="26"/>
      <w:szCs w:val="26"/>
    </w:rPr>
  </w:style>
  <w:style w:type="character" w:customStyle="1" w:styleId="WW8Num4z0">
    <w:name w:val="WW8Num4z0"/>
    <w:qFormat/>
    <w:rsid w:val="00E07937"/>
    <w:rPr>
      <w:rFonts w:ascii="Wingdings" w:eastAsia="Arial Unicode MS" w:hAnsi="Wingdings" w:cs="Wingdings"/>
      <w:vanish/>
      <w:color w:val="00000A"/>
      <w:sz w:val="26"/>
      <w:szCs w:val="26"/>
      <w:highlight w:val="green"/>
    </w:rPr>
  </w:style>
  <w:style w:type="character" w:customStyle="1" w:styleId="WW8Num8z0">
    <w:name w:val="WW8Num8z0"/>
    <w:qFormat/>
    <w:rsid w:val="00E07937"/>
    <w:rPr>
      <w:rFonts w:ascii="Symbol" w:eastAsia="Arial Unicode MS" w:hAnsi="Symbol" w:cs="Symbol"/>
      <w:vanish/>
      <w:color w:val="000000"/>
      <w:sz w:val="26"/>
      <w:szCs w:val="26"/>
    </w:rPr>
  </w:style>
  <w:style w:type="character" w:customStyle="1" w:styleId="WW8Num14z0">
    <w:name w:val="WW8Num14z0"/>
    <w:qFormat/>
    <w:rsid w:val="00E07937"/>
    <w:rPr>
      <w:rFonts w:ascii="Symbol" w:eastAsia="Arial Unicode MS" w:hAnsi="Symbol" w:cs="Symbol"/>
      <w:vanish/>
      <w:color w:val="000000"/>
      <w:sz w:val="26"/>
      <w:szCs w:val="26"/>
    </w:rPr>
  </w:style>
  <w:style w:type="character" w:customStyle="1" w:styleId="WW8Num14z1">
    <w:name w:val="WW8Num14z1"/>
    <w:qFormat/>
    <w:rsid w:val="00E07937"/>
    <w:rPr>
      <w:rFonts w:ascii="Courier New" w:hAnsi="Courier New" w:cs="Courier New"/>
    </w:rPr>
  </w:style>
  <w:style w:type="character" w:customStyle="1" w:styleId="-">
    <w:name w:val="Интернет-ссылка"/>
    <w:rsid w:val="00E07937"/>
    <w:rPr>
      <w:color w:val="000080"/>
      <w:u w:val="single"/>
    </w:rPr>
  </w:style>
  <w:style w:type="character" w:customStyle="1" w:styleId="WW8Num2z0">
    <w:name w:val="WW8Num2z0"/>
    <w:qFormat/>
    <w:rsid w:val="00E07937"/>
    <w:rPr>
      <w:rFonts w:ascii="Symbol" w:hAnsi="Symbol" w:cs="Symbol"/>
      <w:color w:val="000000"/>
      <w:sz w:val="26"/>
      <w:szCs w:val="26"/>
    </w:rPr>
  </w:style>
  <w:style w:type="character" w:customStyle="1" w:styleId="WW8Num2z1">
    <w:name w:val="WW8Num2z1"/>
    <w:qFormat/>
    <w:rsid w:val="00E07937"/>
    <w:rPr>
      <w:rFonts w:ascii="Courier New" w:hAnsi="Courier New" w:cs="Courier New"/>
    </w:rPr>
  </w:style>
  <w:style w:type="character" w:customStyle="1" w:styleId="WW8Num2z2">
    <w:name w:val="WW8Num2z2"/>
    <w:qFormat/>
    <w:rsid w:val="00E07937"/>
    <w:rPr>
      <w:rFonts w:ascii="Wingdings" w:hAnsi="Wingdings" w:cs="Wingdings"/>
    </w:rPr>
  </w:style>
  <w:style w:type="character" w:customStyle="1" w:styleId="WW8Num13z0">
    <w:name w:val="WW8Num13z0"/>
    <w:qFormat/>
    <w:rsid w:val="00E07937"/>
    <w:rPr>
      <w:rFonts w:ascii="Symbol" w:hAnsi="Symbol" w:cs="Symbol"/>
      <w:color w:val="000000"/>
      <w:sz w:val="26"/>
      <w:szCs w:val="26"/>
    </w:rPr>
  </w:style>
  <w:style w:type="character" w:customStyle="1" w:styleId="WW8Num13z1">
    <w:name w:val="WW8Num13z1"/>
    <w:qFormat/>
    <w:rsid w:val="00E07937"/>
    <w:rPr>
      <w:rFonts w:ascii="Courier New" w:hAnsi="Courier New" w:cs="Courier New"/>
    </w:rPr>
  </w:style>
  <w:style w:type="character" w:customStyle="1" w:styleId="WW8Num13z2">
    <w:name w:val="WW8Num13z2"/>
    <w:qFormat/>
    <w:rsid w:val="00E07937"/>
    <w:rPr>
      <w:rFonts w:ascii="Wingdings" w:hAnsi="Wingdings" w:cs="Wingdings"/>
    </w:rPr>
  </w:style>
  <w:style w:type="character" w:customStyle="1" w:styleId="WW8Num13z3">
    <w:name w:val="WW8Num13z3"/>
    <w:qFormat/>
    <w:rsid w:val="00E07937"/>
  </w:style>
  <w:style w:type="character" w:customStyle="1" w:styleId="WW8Num13z4">
    <w:name w:val="WW8Num13z4"/>
    <w:qFormat/>
    <w:rsid w:val="00E07937"/>
  </w:style>
  <w:style w:type="character" w:customStyle="1" w:styleId="WW8Num13z5">
    <w:name w:val="WW8Num13z5"/>
    <w:qFormat/>
    <w:rsid w:val="00E07937"/>
  </w:style>
  <w:style w:type="character" w:customStyle="1" w:styleId="WW8Num13z6">
    <w:name w:val="WW8Num13z6"/>
    <w:qFormat/>
    <w:rsid w:val="00E07937"/>
  </w:style>
  <w:style w:type="character" w:customStyle="1" w:styleId="WW8Num13z7">
    <w:name w:val="WW8Num13z7"/>
    <w:qFormat/>
    <w:rsid w:val="00E07937"/>
  </w:style>
  <w:style w:type="character" w:customStyle="1" w:styleId="WW8Num13z8">
    <w:name w:val="WW8Num13z8"/>
    <w:qFormat/>
    <w:rsid w:val="00E07937"/>
  </w:style>
  <w:style w:type="character" w:customStyle="1" w:styleId="WW8Num11z0">
    <w:name w:val="WW8Num11z0"/>
    <w:qFormat/>
    <w:rsid w:val="00E07937"/>
    <w:rPr>
      <w:color w:val="000000"/>
      <w:szCs w:val="26"/>
    </w:rPr>
  </w:style>
  <w:style w:type="character" w:customStyle="1" w:styleId="WW8Num11z1">
    <w:name w:val="WW8Num11z1"/>
    <w:qFormat/>
    <w:rsid w:val="00E07937"/>
    <w:rPr>
      <w:rFonts w:ascii="Courier New" w:hAnsi="Courier New" w:cs="Courier New"/>
      <w:color w:val="000000"/>
      <w:szCs w:val="26"/>
    </w:rPr>
  </w:style>
  <w:style w:type="character" w:customStyle="1" w:styleId="WW8Num11z2">
    <w:name w:val="WW8Num11z2"/>
    <w:qFormat/>
    <w:rsid w:val="00E07937"/>
    <w:rPr>
      <w:rFonts w:ascii="Wingdings" w:hAnsi="Wingdings" w:cs="Wingdings"/>
    </w:rPr>
  </w:style>
  <w:style w:type="character" w:customStyle="1" w:styleId="WW8Num11z3">
    <w:name w:val="WW8Num11z3"/>
    <w:qFormat/>
    <w:rsid w:val="00E07937"/>
    <w:rPr>
      <w:rFonts w:ascii="Symbol" w:hAnsi="Symbol" w:cs="Symbol"/>
    </w:rPr>
  </w:style>
  <w:style w:type="character" w:customStyle="1" w:styleId="WW8Num11z4">
    <w:name w:val="WW8Num11z4"/>
    <w:qFormat/>
    <w:rsid w:val="00E07937"/>
  </w:style>
  <w:style w:type="character" w:customStyle="1" w:styleId="WW8Num11z5">
    <w:name w:val="WW8Num11z5"/>
    <w:qFormat/>
    <w:rsid w:val="00E07937"/>
  </w:style>
  <w:style w:type="character" w:customStyle="1" w:styleId="WW8Num11z6">
    <w:name w:val="WW8Num11z6"/>
    <w:qFormat/>
    <w:rsid w:val="00E07937"/>
  </w:style>
  <w:style w:type="character" w:customStyle="1" w:styleId="WW8Num11z7">
    <w:name w:val="WW8Num11z7"/>
    <w:qFormat/>
    <w:rsid w:val="00E07937"/>
  </w:style>
  <w:style w:type="character" w:customStyle="1" w:styleId="WW8Num11z8">
    <w:name w:val="WW8Num11z8"/>
    <w:qFormat/>
    <w:rsid w:val="00E07937"/>
  </w:style>
  <w:style w:type="paragraph" w:customStyle="1" w:styleId="af3">
    <w:name w:val="Заголовок"/>
    <w:basedOn w:val="a"/>
    <w:next w:val="a0"/>
    <w:qFormat/>
    <w:rsid w:val="00E0793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E07937"/>
    <w:pPr>
      <w:spacing w:after="120"/>
    </w:pPr>
  </w:style>
  <w:style w:type="paragraph" w:styleId="af4">
    <w:name w:val="List"/>
    <w:basedOn w:val="a0"/>
    <w:rsid w:val="00E07937"/>
    <w:rPr>
      <w:rFonts w:cs="Mangal"/>
    </w:rPr>
  </w:style>
  <w:style w:type="paragraph" w:styleId="af5">
    <w:name w:val="Title"/>
    <w:basedOn w:val="a"/>
    <w:rsid w:val="00E0793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  <w:rsid w:val="00E07937"/>
    <w:pPr>
      <w:suppressLineNumbers/>
    </w:pPr>
    <w:rPr>
      <w:rFonts w:cs="Mangal"/>
    </w:rPr>
  </w:style>
  <w:style w:type="paragraph" w:styleId="af7">
    <w:name w:val="footer"/>
    <w:basedOn w:val="a"/>
    <w:rsid w:val="00E07937"/>
    <w:pPr>
      <w:suppressLineNumbers/>
      <w:tabs>
        <w:tab w:val="center" w:pos="4153"/>
        <w:tab w:val="right" w:pos="8306"/>
      </w:tabs>
    </w:pPr>
  </w:style>
  <w:style w:type="paragraph" w:styleId="af8">
    <w:name w:val="Normal Indent"/>
    <w:basedOn w:val="a"/>
    <w:qFormat/>
    <w:rsid w:val="00E07937"/>
    <w:pPr>
      <w:spacing w:line="360" w:lineRule="auto"/>
      <w:ind w:firstLine="624"/>
      <w:jc w:val="both"/>
    </w:pPr>
    <w:rPr>
      <w:sz w:val="26"/>
    </w:rPr>
  </w:style>
  <w:style w:type="paragraph" w:styleId="22">
    <w:name w:val="Body Text Indent 2"/>
    <w:basedOn w:val="a"/>
    <w:qFormat/>
    <w:rsid w:val="00E07937"/>
    <w:pPr>
      <w:spacing w:line="360" w:lineRule="auto"/>
      <w:ind w:firstLine="540"/>
      <w:jc w:val="both"/>
    </w:pPr>
    <w:rPr>
      <w:color w:val="FF0000"/>
      <w:sz w:val="28"/>
      <w:szCs w:val="28"/>
    </w:rPr>
  </w:style>
  <w:style w:type="paragraph" w:styleId="33">
    <w:name w:val="Body Text Indent 3"/>
    <w:basedOn w:val="a"/>
    <w:qFormat/>
    <w:rsid w:val="00E07937"/>
    <w:pPr>
      <w:spacing w:line="360" w:lineRule="auto"/>
      <w:ind w:firstLine="567"/>
      <w:jc w:val="both"/>
    </w:pPr>
    <w:rPr>
      <w:color w:val="FF0000"/>
      <w:sz w:val="28"/>
    </w:rPr>
  </w:style>
  <w:style w:type="paragraph" w:styleId="af9">
    <w:name w:val="header"/>
    <w:basedOn w:val="a"/>
    <w:rsid w:val="00E07937"/>
    <w:pPr>
      <w:suppressLineNumbers/>
      <w:tabs>
        <w:tab w:val="center" w:pos="4153"/>
        <w:tab w:val="right" w:pos="8306"/>
      </w:tabs>
    </w:pPr>
  </w:style>
  <w:style w:type="paragraph" w:styleId="afa">
    <w:name w:val="Body Text Indent"/>
    <w:basedOn w:val="a"/>
    <w:rsid w:val="00E07937"/>
    <w:pPr>
      <w:spacing w:line="360" w:lineRule="auto"/>
      <w:ind w:left="283" w:right="6" w:firstLine="567"/>
      <w:jc w:val="both"/>
    </w:pPr>
    <w:rPr>
      <w:sz w:val="28"/>
    </w:rPr>
  </w:style>
  <w:style w:type="paragraph" w:styleId="34">
    <w:name w:val="Body Text 3"/>
    <w:basedOn w:val="a"/>
    <w:qFormat/>
    <w:rsid w:val="00E07937"/>
    <w:rPr>
      <w:sz w:val="28"/>
      <w:szCs w:val="24"/>
    </w:rPr>
  </w:style>
  <w:style w:type="paragraph" w:styleId="afb">
    <w:name w:val="Document Map"/>
    <w:basedOn w:val="a"/>
    <w:qFormat/>
    <w:rsid w:val="00E07937"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qFormat/>
    <w:rsid w:val="00E07937"/>
    <w:pPr>
      <w:widowControl w:val="0"/>
    </w:pPr>
    <w:rPr>
      <w:rFonts w:ascii="Courier New" w:hAnsi="Courier New" w:cs="Courier New"/>
    </w:rPr>
  </w:style>
  <w:style w:type="paragraph" w:styleId="afc">
    <w:name w:val="footnote text"/>
    <w:basedOn w:val="a"/>
    <w:qFormat/>
    <w:rsid w:val="00E07937"/>
  </w:style>
  <w:style w:type="paragraph" w:styleId="afd">
    <w:name w:val="Balloon Text"/>
    <w:basedOn w:val="a"/>
    <w:qFormat/>
    <w:rsid w:val="00E07937"/>
    <w:rPr>
      <w:rFonts w:ascii="Tahoma" w:hAnsi="Tahoma" w:cs="Tahoma"/>
      <w:sz w:val="16"/>
      <w:szCs w:val="16"/>
    </w:rPr>
  </w:style>
  <w:style w:type="paragraph" w:styleId="afe">
    <w:name w:val="Normal (Web)"/>
    <w:basedOn w:val="a"/>
    <w:uiPriority w:val="99"/>
    <w:qFormat/>
    <w:rsid w:val="00E07937"/>
    <w:pPr>
      <w:spacing w:before="280" w:after="119"/>
    </w:pPr>
    <w:rPr>
      <w:sz w:val="24"/>
      <w:szCs w:val="24"/>
    </w:rPr>
  </w:style>
  <w:style w:type="paragraph" w:customStyle="1" w:styleId="ConsPlusNormal">
    <w:name w:val="ConsPlusNormal"/>
    <w:qFormat/>
    <w:rsid w:val="00E07937"/>
    <w:pPr>
      <w:widowControl w:val="0"/>
    </w:pPr>
    <w:rPr>
      <w:rFonts w:ascii="Calibri" w:hAnsi="Calibri" w:cs="Calibri"/>
      <w:sz w:val="22"/>
    </w:rPr>
  </w:style>
  <w:style w:type="paragraph" w:styleId="aff">
    <w:name w:val="endnote text"/>
    <w:basedOn w:val="a"/>
    <w:qFormat/>
    <w:rsid w:val="00E07937"/>
  </w:style>
  <w:style w:type="paragraph" w:styleId="aff0">
    <w:name w:val="annotation text"/>
    <w:basedOn w:val="a"/>
    <w:qFormat/>
    <w:rsid w:val="00E07937"/>
  </w:style>
  <w:style w:type="paragraph" w:styleId="aff1">
    <w:name w:val="annotation subject"/>
    <w:basedOn w:val="aff0"/>
    <w:qFormat/>
    <w:rsid w:val="00E07937"/>
    <w:rPr>
      <w:b/>
      <w:bCs/>
    </w:rPr>
  </w:style>
  <w:style w:type="paragraph" w:styleId="aff2">
    <w:name w:val="Revision"/>
    <w:qFormat/>
    <w:rsid w:val="00E07937"/>
  </w:style>
  <w:style w:type="paragraph" w:customStyle="1" w:styleId="23">
    <w:name w:val="Обычный отступ2"/>
    <w:basedOn w:val="a"/>
    <w:qFormat/>
    <w:rsid w:val="00E07937"/>
    <w:pPr>
      <w:spacing w:line="360" w:lineRule="auto"/>
      <w:ind w:firstLine="624"/>
      <w:jc w:val="both"/>
    </w:pPr>
    <w:rPr>
      <w:sz w:val="26"/>
    </w:rPr>
  </w:style>
  <w:style w:type="paragraph" w:customStyle="1" w:styleId="11">
    <w:name w:val="Обычный отступ1"/>
    <w:qFormat/>
    <w:rsid w:val="00E07937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szCs w:val="24"/>
      <w:lang w:eastAsia="zh-CN" w:bidi="ru-RU"/>
    </w:rPr>
  </w:style>
  <w:style w:type="paragraph" w:styleId="aff3">
    <w:name w:val="List Paragraph"/>
    <w:basedOn w:val="a"/>
    <w:qFormat/>
    <w:rsid w:val="00E07937"/>
    <w:pPr>
      <w:tabs>
        <w:tab w:val="left" w:pos="709"/>
      </w:tabs>
      <w:suppressAutoHyphens/>
      <w:spacing w:line="100" w:lineRule="atLeast"/>
      <w:ind w:left="708"/>
    </w:pPr>
    <w:rPr>
      <w:color w:val="00000A"/>
      <w:sz w:val="24"/>
      <w:szCs w:val="24"/>
    </w:rPr>
  </w:style>
  <w:style w:type="paragraph" w:customStyle="1" w:styleId="aff4">
    <w:name w:val="Содержимое таблицы"/>
    <w:basedOn w:val="a"/>
    <w:qFormat/>
    <w:rsid w:val="00E07937"/>
    <w:pPr>
      <w:suppressLineNumbers/>
    </w:pPr>
  </w:style>
  <w:style w:type="numbering" w:customStyle="1" w:styleId="WW8Num5">
    <w:name w:val="WW8Num5"/>
    <w:rsid w:val="00E07937"/>
  </w:style>
  <w:style w:type="numbering" w:customStyle="1" w:styleId="WW8Num10">
    <w:name w:val="WW8Num10"/>
    <w:rsid w:val="00E07937"/>
  </w:style>
  <w:style w:type="numbering" w:customStyle="1" w:styleId="WW8Num12">
    <w:name w:val="WW8Num12"/>
    <w:rsid w:val="00E07937"/>
  </w:style>
  <w:style w:type="numbering" w:customStyle="1" w:styleId="WW8Num3">
    <w:name w:val="WW8Num3"/>
    <w:rsid w:val="00E07937"/>
  </w:style>
  <w:style w:type="numbering" w:customStyle="1" w:styleId="WW8Num6">
    <w:name w:val="WW8Num6"/>
    <w:rsid w:val="00E07937"/>
  </w:style>
  <w:style w:type="numbering" w:customStyle="1" w:styleId="WW8Num4">
    <w:name w:val="WW8Num4"/>
    <w:rsid w:val="00E07937"/>
  </w:style>
  <w:style w:type="numbering" w:customStyle="1" w:styleId="WW8Num8">
    <w:name w:val="WW8Num8"/>
    <w:rsid w:val="00E07937"/>
  </w:style>
  <w:style w:type="numbering" w:customStyle="1" w:styleId="WW8Num14">
    <w:name w:val="WW8Num14"/>
    <w:rsid w:val="00E07937"/>
  </w:style>
  <w:style w:type="numbering" w:customStyle="1" w:styleId="WW8Num2">
    <w:name w:val="WW8Num2"/>
    <w:rsid w:val="00E07937"/>
  </w:style>
  <w:style w:type="numbering" w:customStyle="1" w:styleId="WW8Num13">
    <w:name w:val="WW8Num13"/>
    <w:rsid w:val="00E07937"/>
  </w:style>
  <w:style w:type="numbering" w:customStyle="1" w:styleId="WW8Num11">
    <w:name w:val="WW8Num11"/>
    <w:rsid w:val="00E07937"/>
  </w:style>
  <w:style w:type="paragraph" w:customStyle="1" w:styleId="210">
    <w:name w:val="Основной текст с отступом 21"/>
    <w:basedOn w:val="a"/>
    <w:rsid w:val="003E41D8"/>
    <w:pPr>
      <w:suppressAutoHyphens/>
      <w:autoSpaceDE w:val="0"/>
      <w:spacing w:line="360" w:lineRule="auto"/>
      <w:ind w:firstLine="540"/>
      <w:jc w:val="both"/>
    </w:pPr>
    <w:rPr>
      <w:color w:val="FF0000"/>
      <w:sz w:val="28"/>
      <w:szCs w:val="28"/>
      <w:lang w:eastAsia="ar-SA"/>
    </w:rPr>
  </w:style>
  <w:style w:type="paragraph" w:customStyle="1" w:styleId="35">
    <w:name w:val="Обычный отступ3"/>
    <w:basedOn w:val="a"/>
    <w:rsid w:val="003E41D8"/>
    <w:pPr>
      <w:spacing w:line="360" w:lineRule="auto"/>
      <w:ind w:firstLine="624"/>
      <w:jc w:val="both"/>
    </w:pPr>
    <w:rPr>
      <w:sz w:val="26"/>
      <w:lang w:eastAsia="ar-SA"/>
    </w:rPr>
  </w:style>
  <w:style w:type="paragraph" w:customStyle="1" w:styleId="41">
    <w:name w:val="Обычный отступ4"/>
    <w:basedOn w:val="a"/>
    <w:rsid w:val="0022270E"/>
    <w:pPr>
      <w:spacing w:line="360" w:lineRule="auto"/>
      <w:ind w:firstLine="624"/>
      <w:jc w:val="both"/>
    </w:pPr>
    <w:rPr>
      <w:sz w:val="26"/>
      <w:lang w:eastAsia="ar-SA"/>
    </w:rPr>
  </w:style>
  <w:style w:type="paragraph" w:customStyle="1" w:styleId="Default">
    <w:name w:val="Default"/>
    <w:rsid w:val="00B5508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FAE6-F93E-41C7-B71D-41814092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12</Pages>
  <Words>4648</Words>
  <Characters>26496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PFR034</Company>
  <LinksUpToDate>false</LinksUpToDate>
  <CharactersWithSpaces>31082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03009</dc:creator>
  <cp:lastModifiedBy>034025-0302 Хорошаева Н.В.</cp:lastModifiedBy>
  <cp:revision>16</cp:revision>
  <cp:lastPrinted>2019-01-21T01:07:00Z</cp:lastPrinted>
  <dcterms:created xsi:type="dcterms:W3CDTF">2018-12-27T03:08:00Z</dcterms:created>
  <dcterms:modified xsi:type="dcterms:W3CDTF">2019-01-22T04:51:00Z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PFR034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