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BC7844">
        <w:rPr>
          <w:b/>
          <w:bCs/>
          <w:color w:val="000000"/>
          <w:spacing w:val="2"/>
          <w:w w:val="127"/>
          <w:sz w:val="24"/>
          <w:szCs w:val="24"/>
        </w:rPr>
        <w:t>10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273526" w:rsidRDefault="00BC7844" w:rsidP="00BC7844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декабря</w:t>
      </w:r>
      <w:r w:rsidR="00414169" w:rsidRPr="00BC7844">
        <w:rPr>
          <w:color w:val="000000"/>
          <w:sz w:val="26"/>
          <w:szCs w:val="26"/>
        </w:rPr>
        <w:t xml:space="preserve"> </w:t>
      </w:r>
      <w:r w:rsidR="00414169" w:rsidRPr="00273526">
        <w:rPr>
          <w:color w:val="000000"/>
          <w:sz w:val="26"/>
          <w:szCs w:val="26"/>
        </w:rPr>
        <w:t>201</w:t>
      </w:r>
      <w:r w:rsidRPr="00273526">
        <w:rPr>
          <w:color w:val="000000"/>
          <w:sz w:val="26"/>
          <w:szCs w:val="26"/>
        </w:rPr>
        <w:t>6</w:t>
      </w:r>
      <w:r w:rsidR="00414169" w:rsidRPr="00273526">
        <w:rPr>
          <w:color w:val="000000"/>
          <w:sz w:val="26"/>
          <w:szCs w:val="26"/>
        </w:rPr>
        <w:t xml:space="preserve"> г.</w:t>
      </w:r>
      <w:r w:rsidR="00414169" w:rsidRPr="00273526">
        <w:rPr>
          <w:color w:val="000000"/>
          <w:sz w:val="26"/>
          <w:szCs w:val="26"/>
        </w:rPr>
        <w:tab/>
      </w:r>
      <w:r w:rsidR="00414169" w:rsidRPr="00273526">
        <w:rPr>
          <w:color w:val="000000"/>
          <w:sz w:val="26"/>
          <w:szCs w:val="26"/>
        </w:rPr>
        <w:tab/>
      </w:r>
      <w:r w:rsidR="00414169" w:rsidRPr="00273526">
        <w:rPr>
          <w:color w:val="000000"/>
          <w:sz w:val="26"/>
          <w:szCs w:val="26"/>
        </w:rPr>
        <w:tab/>
      </w:r>
      <w:r w:rsidR="00414169" w:rsidRPr="00273526">
        <w:rPr>
          <w:color w:val="000000"/>
          <w:sz w:val="26"/>
          <w:szCs w:val="26"/>
        </w:rPr>
        <w:tab/>
      </w:r>
      <w:r w:rsidR="00414169" w:rsidRPr="00273526">
        <w:rPr>
          <w:color w:val="000000"/>
          <w:sz w:val="26"/>
          <w:szCs w:val="26"/>
        </w:rPr>
        <w:tab/>
      </w:r>
      <w:r w:rsidR="00414169" w:rsidRPr="00273526">
        <w:rPr>
          <w:color w:val="000000"/>
          <w:sz w:val="26"/>
          <w:szCs w:val="26"/>
        </w:rPr>
        <w:tab/>
      </w:r>
      <w:r w:rsidR="00414169" w:rsidRPr="00273526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73526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73526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73526" w:rsidRDefault="00BC7844" w:rsidP="003100F2">
      <w:pPr>
        <w:rPr>
          <w:sz w:val="26"/>
          <w:szCs w:val="26"/>
        </w:rPr>
      </w:pPr>
      <w:r w:rsidRPr="00273526">
        <w:rPr>
          <w:color w:val="000000"/>
          <w:sz w:val="26"/>
          <w:szCs w:val="26"/>
        </w:rPr>
        <w:t>10.12.2016</w:t>
      </w:r>
      <w:r w:rsidR="00414169" w:rsidRPr="00273526">
        <w:rPr>
          <w:color w:val="000000"/>
          <w:sz w:val="26"/>
          <w:szCs w:val="26"/>
        </w:rPr>
        <w:t xml:space="preserve"> </w:t>
      </w:r>
      <w:r w:rsidR="00414169" w:rsidRPr="00273526">
        <w:rPr>
          <w:sz w:val="26"/>
          <w:szCs w:val="26"/>
        </w:rPr>
        <w:t>в 1</w:t>
      </w:r>
      <w:r w:rsidR="00E47AC6">
        <w:rPr>
          <w:sz w:val="26"/>
          <w:szCs w:val="26"/>
        </w:rPr>
        <w:t>5</w:t>
      </w:r>
      <w:r w:rsidR="00414169" w:rsidRPr="00273526">
        <w:rPr>
          <w:sz w:val="26"/>
          <w:szCs w:val="26"/>
        </w:rPr>
        <w:t xml:space="preserve">:00, </w:t>
      </w:r>
      <w:r w:rsidR="0041586C" w:rsidRPr="00273526">
        <w:rPr>
          <w:sz w:val="26"/>
          <w:szCs w:val="26"/>
        </w:rPr>
        <w:t xml:space="preserve">по </w:t>
      </w:r>
      <w:r w:rsidR="00414169" w:rsidRPr="00273526">
        <w:rPr>
          <w:sz w:val="26"/>
          <w:szCs w:val="26"/>
        </w:rPr>
        <w:t>адрес</w:t>
      </w:r>
      <w:r w:rsidR="0041586C" w:rsidRPr="00273526">
        <w:rPr>
          <w:sz w:val="26"/>
          <w:szCs w:val="26"/>
        </w:rPr>
        <w:t>у: 169900, Республика Коми,</w:t>
      </w:r>
      <w:r w:rsidR="00414169" w:rsidRPr="00273526">
        <w:rPr>
          <w:sz w:val="26"/>
          <w:szCs w:val="26"/>
        </w:rPr>
        <w:t xml:space="preserve"> г. Воркута, ул. Московская, д. 25, кабинет № 18</w:t>
      </w:r>
      <w:r w:rsidR="0041586C" w:rsidRPr="00273526">
        <w:rPr>
          <w:sz w:val="26"/>
          <w:szCs w:val="26"/>
        </w:rPr>
        <w:t xml:space="preserve"> </w:t>
      </w:r>
      <w:r w:rsidR="00414169" w:rsidRPr="00273526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73526">
        <w:rPr>
          <w:sz w:val="26"/>
          <w:szCs w:val="26"/>
        </w:rPr>
        <w:t>УПФР в г. Воркуте Республики Коми</w:t>
      </w:r>
      <w:proofErr w:type="gramStart"/>
      <w:r w:rsidR="0041586C" w:rsidRPr="00273526">
        <w:rPr>
          <w:sz w:val="26"/>
          <w:szCs w:val="26"/>
        </w:rPr>
        <w:t>.</w:t>
      </w:r>
      <w:proofErr w:type="gramEnd"/>
      <w:r w:rsidR="0041586C" w:rsidRPr="00273526">
        <w:rPr>
          <w:sz w:val="26"/>
          <w:szCs w:val="26"/>
        </w:rPr>
        <w:t xml:space="preserve"> </w:t>
      </w:r>
      <w:r w:rsidR="00414169" w:rsidRPr="00273526">
        <w:rPr>
          <w:sz w:val="26"/>
          <w:szCs w:val="26"/>
        </w:rPr>
        <w:t>(</w:t>
      </w:r>
      <w:proofErr w:type="gramStart"/>
      <w:r w:rsidR="00414169" w:rsidRPr="00273526">
        <w:rPr>
          <w:sz w:val="26"/>
          <w:szCs w:val="26"/>
        </w:rPr>
        <w:t>д</w:t>
      </w:r>
      <w:proofErr w:type="gramEnd"/>
      <w:r w:rsidR="00414169" w:rsidRPr="00273526">
        <w:rPr>
          <w:sz w:val="26"/>
          <w:szCs w:val="26"/>
        </w:rPr>
        <w:t>алее – Комиссия)</w:t>
      </w:r>
      <w:r w:rsidR="0041586C" w:rsidRPr="00273526">
        <w:rPr>
          <w:sz w:val="26"/>
          <w:szCs w:val="26"/>
        </w:rPr>
        <w:t>.</w:t>
      </w:r>
      <w:r w:rsidR="00414169" w:rsidRPr="00273526">
        <w:rPr>
          <w:sz w:val="26"/>
          <w:szCs w:val="26"/>
        </w:rPr>
        <w:t xml:space="preserve"> </w:t>
      </w:r>
    </w:p>
    <w:p w:rsidR="009A6EE0" w:rsidRPr="00273526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273526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73526">
        <w:rPr>
          <w:b/>
          <w:sz w:val="26"/>
          <w:szCs w:val="26"/>
        </w:rPr>
        <w:t>На заседании Комиссии присутствовали:</w:t>
      </w:r>
    </w:p>
    <w:p w:rsidR="00BC7844" w:rsidRPr="00273526" w:rsidRDefault="00BC7844" w:rsidP="00BC7844">
      <w:pPr>
        <w:outlineLvl w:val="0"/>
        <w:rPr>
          <w:b/>
          <w:sz w:val="26"/>
          <w:szCs w:val="26"/>
        </w:rPr>
      </w:pPr>
      <w:r w:rsidRPr="00273526">
        <w:rPr>
          <w:b/>
          <w:sz w:val="26"/>
          <w:szCs w:val="26"/>
        </w:rPr>
        <w:t>Председатель Комиссии:</w:t>
      </w:r>
    </w:p>
    <w:p w:rsidR="00BC7844" w:rsidRPr="00273526" w:rsidRDefault="00BC7844" w:rsidP="00BC7844">
      <w:pPr>
        <w:numPr>
          <w:ilvl w:val="0"/>
          <w:numId w:val="10"/>
        </w:numPr>
        <w:rPr>
          <w:sz w:val="26"/>
          <w:szCs w:val="26"/>
        </w:rPr>
      </w:pPr>
      <w:r w:rsidRPr="00273526">
        <w:rPr>
          <w:sz w:val="26"/>
          <w:szCs w:val="26"/>
        </w:rPr>
        <w:t>Елькина Оксана Александровна   – заместитель начальника Управления</w:t>
      </w:r>
    </w:p>
    <w:p w:rsidR="00BC7844" w:rsidRPr="00273526" w:rsidRDefault="00BC7844" w:rsidP="00BC7844">
      <w:pPr>
        <w:outlineLvl w:val="0"/>
        <w:rPr>
          <w:b/>
          <w:sz w:val="26"/>
          <w:szCs w:val="26"/>
        </w:rPr>
      </w:pPr>
      <w:r w:rsidRPr="00273526">
        <w:rPr>
          <w:b/>
          <w:sz w:val="26"/>
          <w:szCs w:val="26"/>
        </w:rPr>
        <w:t>Заместитель председателя Комиссии:</w:t>
      </w:r>
    </w:p>
    <w:p w:rsidR="00BC7844" w:rsidRPr="00273526" w:rsidRDefault="00BC7844" w:rsidP="00BC7844">
      <w:pPr>
        <w:numPr>
          <w:ilvl w:val="0"/>
          <w:numId w:val="10"/>
        </w:numPr>
        <w:rPr>
          <w:sz w:val="26"/>
          <w:szCs w:val="26"/>
        </w:rPr>
      </w:pPr>
      <w:r w:rsidRPr="00273526">
        <w:rPr>
          <w:spacing w:val="-7"/>
          <w:sz w:val="26"/>
          <w:szCs w:val="26"/>
        </w:rPr>
        <w:t xml:space="preserve">Иванова </w:t>
      </w:r>
      <w:proofErr w:type="spellStart"/>
      <w:r w:rsidRPr="00273526">
        <w:rPr>
          <w:spacing w:val="-7"/>
          <w:sz w:val="26"/>
          <w:szCs w:val="26"/>
        </w:rPr>
        <w:t>Анжелика</w:t>
      </w:r>
      <w:proofErr w:type="spellEnd"/>
      <w:r w:rsidRPr="00273526">
        <w:rPr>
          <w:spacing w:val="-7"/>
          <w:sz w:val="26"/>
          <w:szCs w:val="26"/>
        </w:rPr>
        <w:t xml:space="preserve"> Анатольевна – главный специалист-эксперт (по кадрам) юридического отдела</w:t>
      </w:r>
    </w:p>
    <w:p w:rsidR="00BC7844" w:rsidRPr="00273526" w:rsidRDefault="00BC7844" w:rsidP="00BC7844">
      <w:pPr>
        <w:outlineLvl w:val="0"/>
        <w:rPr>
          <w:b/>
          <w:spacing w:val="-6"/>
          <w:sz w:val="26"/>
          <w:szCs w:val="26"/>
        </w:rPr>
      </w:pPr>
      <w:r w:rsidRPr="00273526">
        <w:rPr>
          <w:b/>
          <w:spacing w:val="-6"/>
          <w:sz w:val="26"/>
          <w:szCs w:val="26"/>
        </w:rPr>
        <w:t>Члены Комиссии:</w:t>
      </w:r>
    </w:p>
    <w:p w:rsidR="00BC7844" w:rsidRPr="00273526" w:rsidRDefault="00BC7844" w:rsidP="00BC7844">
      <w:pPr>
        <w:numPr>
          <w:ilvl w:val="0"/>
          <w:numId w:val="10"/>
        </w:numPr>
        <w:rPr>
          <w:spacing w:val="-6"/>
          <w:sz w:val="26"/>
          <w:szCs w:val="26"/>
        </w:rPr>
      </w:pPr>
      <w:r w:rsidRPr="00273526">
        <w:rPr>
          <w:spacing w:val="-6"/>
          <w:sz w:val="26"/>
          <w:szCs w:val="26"/>
        </w:rPr>
        <w:t>Кудряшова Лилия Львовна - начальник юридического отдела;</w:t>
      </w:r>
    </w:p>
    <w:p w:rsidR="00BC7844" w:rsidRPr="00273526" w:rsidRDefault="00BC7844" w:rsidP="00BC7844">
      <w:pPr>
        <w:numPr>
          <w:ilvl w:val="0"/>
          <w:numId w:val="10"/>
        </w:numPr>
        <w:rPr>
          <w:sz w:val="26"/>
          <w:szCs w:val="26"/>
        </w:rPr>
      </w:pPr>
      <w:proofErr w:type="spellStart"/>
      <w:r w:rsidRPr="00273526">
        <w:rPr>
          <w:spacing w:val="-6"/>
          <w:sz w:val="26"/>
          <w:szCs w:val="26"/>
        </w:rPr>
        <w:t>Довидайтене</w:t>
      </w:r>
      <w:proofErr w:type="spellEnd"/>
      <w:r w:rsidRPr="00273526">
        <w:rPr>
          <w:spacing w:val="-6"/>
          <w:sz w:val="26"/>
          <w:szCs w:val="26"/>
        </w:rPr>
        <w:t xml:space="preserve"> Татьяна Викторовна - главный бухгалтер - начальник отдела учета поступления и расходования средств</w:t>
      </w:r>
    </w:p>
    <w:p w:rsidR="00BC7844" w:rsidRPr="00273526" w:rsidRDefault="00BC7844" w:rsidP="00BC7844">
      <w:pPr>
        <w:numPr>
          <w:ilvl w:val="0"/>
          <w:numId w:val="10"/>
        </w:numPr>
        <w:rPr>
          <w:sz w:val="26"/>
          <w:szCs w:val="26"/>
        </w:rPr>
      </w:pPr>
      <w:r w:rsidRPr="00273526">
        <w:rPr>
          <w:spacing w:val="-6"/>
          <w:sz w:val="26"/>
          <w:szCs w:val="26"/>
        </w:rPr>
        <w:t>Юрченко Лидия Андреевна – член общественного Совета МО ГО «Воркута»; член общественной организации «Союз женщин Воркуты»</w:t>
      </w:r>
    </w:p>
    <w:p w:rsidR="00BC7844" w:rsidRPr="00273526" w:rsidRDefault="00BC7844" w:rsidP="00BC7844">
      <w:pPr>
        <w:numPr>
          <w:ilvl w:val="0"/>
          <w:numId w:val="10"/>
        </w:numPr>
        <w:rPr>
          <w:sz w:val="26"/>
          <w:szCs w:val="26"/>
        </w:rPr>
      </w:pPr>
      <w:r w:rsidRPr="00273526">
        <w:rPr>
          <w:sz w:val="26"/>
          <w:szCs w:val="26"/>
        </w:rPr>
        <w:t xml:space="preserve">Курганская Нина Владимировна - член Правления общественной организации «Союз пенсионеров» в </w:t>
      </w:r>
      <w:proofErr w:type="gramStart"/>
      <w:r w:rsidRPr="00273526">
        <w:rPr>
          <w:sz w:val="26"/>
          <w:szCs w:val="26"/>
        </w:rPr>
        <w:t>г</w:t>
      </w:r>
      <w:proofErr w:type="gramEnd"/>
      <w:r w:rsidRPr="00273526">
        <w:rPr>
          <w:sz w:val="26"/>
          <w:szCs w:val="26"/>
        </w:rPr>
        <w:t>. Воркуте</w:t>
      </w:r>
    </w:p>
    <w:p w:rsidR="00BC7844" w:rsidRPr="00273526" w:rsidRDefault="00BC7844" w:rsidP="00BC7844">
      <w:pPr>
        <w:outlineLvl w:val="0"/>
        <w:rPr>
          <w:b/>
          <w:spacing w:val="-6"/>
          <w:sz w:val="26"/>
          <w:szCs w:val="26"/>
        </w:rPr>
      </w:pPr>
      <w:proofErr w:type="spellStart"/>
      <w:r w:rsidRPr="00273526">
        <w:rPr>
          <w:b/>
          <w:sz w:val="26"/>
          <w:szCs w:val="26"/>
          <w:lang w:val="en-US"/>
        </w:rPr>
        <w:t>Член</w:t>
      </w:r>
      <w:proofErr w:type="spellEnd"/>
      <w:r w:rsidRPr="00273526">
        <w:rPr>
          <w:b/>
          <w:sz w:val="26"/>
          <w:szCs w:val="26"/>
          <w:lang w:val="en-US"/>
        </w:rPr>
        <w:t xml:space="preserve"> </w:t>
      </w:r>
      <w:proofErr w:type="spellStart"/>
      <w:r w:rsidRPr="00273526">
        <w:rPr>
          <w:b/>
          <w:sz w:val="26"/>
          <w:szCs w:val="26"/>
          <w:lang w:val="en-US"/>
        </w:rPr>
        <w:t>Комиссии</w:t>
      </w:r>
      <w:proofErr w:type="spellEnd"/>
      <w:r w:rsidRPr="00273526">
        <w:rPr>
          <w:b/>
          <w:sz w:val="26"/>
          <w:szCs w:val="26"/>
          <w:lang w:val="en-US"/>
        </w:rPr>
        <w:t xml:space="preserve"> - </w:t>
      </w:r>
      <w:r w:rsidRPr="00273526">
        <w:rPr>
          <w:b/>
          <w:sz w:val="26"/>
          <w:szCs w:val="26"/>
        </w:rPr>
        <w:t>секретарь Комиссии:</w:t>
      </w:r>
    </w:p>
    <w:p w:rsidR="00BC7844" w:rsidRPr="00273526" w:rsidRDefault="00BC7844" w:rsidP="00BC7844">
      <w:pPr>
        <w:numPr>
          <w:ilvl w:val="0"/>
          <w:numId w:val="11"/>
        </w:numPr>
        <w:rPr>
          <w:spacing w:val="-7"/>
          <w:sz w:val="26"/>
          <w:szCs w:val="26"/>
        </w:rPr>
      </w:pPr>
      <w:r w:rsidRPr="00273526">
        <w:rPr>
          <w:sz w:val="26"/>
          <w:szCs w:val="26"/>
        </w:rPr>
        <w:t xml:space="preserve">Галкин Максим Александрович – </w:t>
      </w:r>
      <w:r w:rsidRPr="00273526">
        <w:rPr>
          <w:spacing w:val="-7"/>
          <w:sz w:val="26"/>
          <w:szCs w:val="26"/>
        </w:rPr>
        <w:t xml:space="preserve">заместитель начальника юридического отдела </w:t>
      </w:r>
    </w:p>
    <w:p w:rsidR="00BC7844" w:rsidRPr="00273526" w:rsidRDefault="00BC7844" w:rsidP="00BC7844">
      <w:pPr>
        <w:ind w:firstLine="0"/>
        <w:rPr>
          <w:spacing w:val="-7"/>
          <w:sz w:val="26"/>
          <w:szCs w:val="26"/>
        </w:rPr>
      </w:pPr>
      <w:r w:rsidRPr="00273526">
        <w:rPr>
          <w:sz w:val="26"/>
          <w:szCs w:val="26"/>
        </w:rPr>
        <w:tab/>
        <w:t>Для обсуждения вопроса о наличии конфликта интересов и анализа должностных обязанностей на заседание Комиссии была приглашена начальник отдела социальных выплат.</w:t>
      </w:r>
    </w:p>
    <w:p w:rsidR="009A6EE0" w:rsidRPr="00273526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73526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73526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273526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73526">
        <w:rPr>
          <w:sz w:val="26"/>
          <w:szCs w:val="26"/>
        </w:rPr>
        <w:t xml:space="preserve">1. Рассмотрение уведомлений работников УПФР в </w:t>
      </w:r>
      <w:proofErr w:type="gramStart"/>
      <w:r w:rsidRPr="00273526">
        <w:rPr>
          <w:sz w:val="26"/>
          <w:szCs w:val="26"/>
        </w:rPr>
        <w:t>г</w:t>
      </w:r>
      <w:proofErr w:type="gramEnd"/>
      <w:r w:rsidRPr="00273526">
        <w:rPr>
          <w:sz w:val="26"/>
          <w:szCs w:val="26"/>
        </w:rPr>
        <w:t>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273526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273526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73526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273526" w:rsidRDefault="009A6EE0" w:rsidP="009A6EE0">
      <w:pPr>
        <w:ind w:firstLine="709"/>
        <w:outlineLvl w:val="0"/>
        <w:rPr>
          <w:sz w:val="26"/>
          <w:szCs w:val="26"/>
        </w:rPr>
      </w:pPr>
      <w:r w:rsidRPr="00273526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273526" w:rsidRDefault="009A6EE0" w:rsidP="009A6EE0">
      <w:pPr>
        <w:ind w:firstLine="709"/>
        <w:outlineLvl w:val="0"/>
        <w:rPr>
          <w:sz w:val="26"/>
          <w:szCs w:val="26"/>
        </w:rPr>
      </w:pPr>
      <w:r w:rsidRPr="00273526">
        <w:rPr>
          <w:sz w:val="26"/>
          <w:szCs w:val="26"/>
        </w:rPr>
        <w:t xml:space="preserve">Заявлений от членов Комиссии о наличии прямой или косвенной заинтересованности, которая может привести к конфликту интересов при </w:t>
      </w:r>
      <w:r w:rsidRPr="00273526">
        <w:rPr>
          <w:sz w:val="26"/>
          <w:szCs w:val="26"/>
        </w:rPr>
        <w:lastRenderedPageBreak/>
        <w:t>рассмотрении вопросов, включенных в повестку заседания Комиссии, не поступало.</w:t>
      </w:r>
    </w:p>
    <w:p w:rsidR="009A6EE0" w:rsidRPr="00273526" w:rsidRDefault="009A6EE0" w:rsidP="009A6EE0">
      <w:pPr>
        <w:ind w:firstLine="709"/>
        <w:outlineLvl w:val="0"/>
        <w:rPr>
          <w:sz w:val="26"/>
          <w:szCs w:val="26"/>
        </w:rPr>
      </w:pPr>
      <w:r w:rsidRPr="00273526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273526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Pr="00273526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8A5B8D" w:rsidRPr="00273526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BC7844" w:rsidRPr="00273526" w:rsidRDefault="00BC7844" w:rsidP="00BC7844">
      <w:pPr>
        <w:pStyle w:val="a3"/>
        <w:numPr>
          <w:ilvl w:val="0"/>
          <w:numId w:val="12"/>
        </w:numPr>
        <w:ind w:left="0" w:firstLine="0"/>
        <w:rPr>
          <w:sz w:val="26"/>
          <w:szCs w:val="26"/>
        </w:rPr>
      </w:pPr>
      <w:r w:rsidRPr="00273526">
        <w:rPr>
          <w:spacing w:val="-3"/>
          <w:sz w:val="26"/>
          <w:szCs w:val="26"/>
        </w:rPr>
        <w:t>У</w:t>
      </w:r>
      <w:r w:rsidRPr="00273526">
        <w:rPr>
          <w:sz w:val="26"/>
          <w:szCs w:val="26"/>
        </w:rPr>
        <w:t>ведомление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7844" w:rsidRPr="00273526" w:rsidRDefault="00BC7844" w:rsidP="00BC7844">
      <w:pPr>
        <w:pStyle w:val="a3"/>
        <w:ind w:left="0" w:firstLine="0"/>
        <w:rPr>
          <w:sz w:val="26"/>
          <w:szCs w:val="26"/>
        </w:rPr>
      </w:pPr>
      <w:r w:rsidRPr="00273526">
        <w:rPr>
          <w:sz w:val="26"/>
          <w:szCs w:val="26"/>
        </w:rPr>
        <w:tab/>
        <w:t>Руководителем административно-хозяйственной группы через Личный кабинет гражданина на сайте ПФР подано заявление в электронной форме о назначении пенсии в соответствии с п.6 ч.1 ст.32 Федерального закона от 28.12.2013 № 400-ФЗ «О страховых пенсиях».</w:t>
      </w:r>
    </w:p>
    <w:p w:rsidR="00BC7844" w:rsidRPr="00273526" w:rsidRDefault="00BC7844" w:rsidP="00BC7844">
      <w:pPr>
        <w:pStyle w:val="a3"/>
        <w:ind w:left="1952" w:firstLine="0"/>
        <w:rPr>
          <w:sz w:val="26"/>
          <w:szCs w:val="26"/>
        </w:rPr>
      </w:pP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b/>
          <w:sz w:val="26"/>
          <w:szCs w:val="26"/>
        </w:rPr>
        <w:t>Выступила</w:t>
      </w:r>
      <w:r w:rsidRPr="00273526">
        <w:rPr>
          <w:sz w:val="26"/>
          <w:szCs w:val="26"/>
        </w:rPr>
        <w:t xml:space="preserve"> Елькина О.А., председатель Комиссии: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УПФР подано уведомление.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7844" w:rsidRPr="00273526" w:rsidRDefault="00BC7844" w:rsidP="00BC7844">
      <w:pPr>
        <w:rPr>
          <w:sz w:val="26"/>
          <w:szCs w:val="26"/>
        </w:rPr>
      </w:pPr>
      <w:proofErr w:type="gramStart"/>
      <w:r w:rsidRPr="00273526">
        <w:rPr>
          <w:b/>
          <w:sz w:val="26"/>
          <w:szCs w:val="26"/>
        </w:rPr>
        <w:t xml:space="preserve">Председатель </w:t>
      </w:r>
      <w:r w:rsidRPr="00273526">
        <w:rPr>
          <w:sz w:val="26"/>
          <w:szCs w:val="26"/>
        </w:rPr>
        <w:t>Комиссии, ответственная за реализацию полномочий в сфере противодействия коррупции,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 административно хозяйственной группы при исполнении должностных обязанностей, конфликт интересов отсутствует по следующим основаниям.</w:t>
      </w:r>
      <w:proofErr w:type="gramEnd"/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>Согласно положению об отделе назначения и перерасчета пенсий, функции по назначению пенсий  в соответствии с Федеральным законом от 28.12.2013 № 400-ФЗ возложены на отдел назначения и перерасчета пенсий.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>Председатель Комиссии, ознакомила присутствующих с должностной инструкцией руководителя административно-хозяйственной группы, положением об административно-хозяйственной группе, положением об отделе назначения и перерасчета пенсий.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b/>
          <w:sz w:val="26"/>
          <w:szCs w:val="26"/>
        </w:rPr>
        <w:t>Обсуждение вопроса</w:t>
      </w:r>
      <w:r w:rsidRPr="00273526">
        <w:rPr>
          <w:sz w:val="26"/>
          <w:szCs w:val="26"/>
        </w:rPr>
        <w:t xml:space="preserve">: Елькина О.А., </w:t>
      </w:r>
      <w:r w:rsidRPr="00273526">
        <w:rPr>
          <w:spacing w:val="-6"/>
          <w:sz w:val="26"/>
          <w:szCs w:val="26"/>
        </w:rPr>
        <w:t xml:space="preserve">Иванова А.А., </w:t>
      </w:r>
      <w:r w:rsidRPr="00273526">
        <w:rPr>
          <w:sz w:val="26"/>
          <w:szCs w:val="26"/>
        </w:rPr>
        <w:t xml:space="preserve">Кудряшова Л.Л., </w:t>
      </w:r>
      <w:proofErr w:type="spellStart"/>
      <w:r w:rsidRPr="00273526">
        <w:rPr>
          <w:sz w:val="26"/>
          <w:szCs w:val="26"/>
          <w:shd w:val="clear" w:color="auto" w:fill="FFFFFF"/>
        </w:rPr>
        <w:t>Довидайтене</w:t>
      </w:r>
      <w:proofErr w:type="spellEnd"/>
      <w:r w:rsidRPr="00273526">
        <w:rPr>
          <w:sz w:val="26"/>
          <w:szCs w:val="26"/>
          <w:shd w:val="clear" w:color="auto" w:fill="FFFFFF"/>
        </w:rPr>
        <w:t xml:space="preserve"> Т.В.,</w:t>
      </w:r>
      <w:r w:rsidRPr="00273526">
        <w:rPr>
          <w:sz w:val="26"/>
          <w:szCs w:val="26"/>
        </w:rPr>
        <w:t xml:space="preserve"> Курганская Н.В., Юрченко Л.А., Галкин М.А.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b/>
          <w:sz w:val="26"/>
          <w:szCs w:val="26"/>
        </w:rPr>
        <w:t>Комиссия приняла решение</w:t>
      </w:r>
      <w:r w:rsidRPr="00273526">
        <w:rPr>
          <w:sz w:val="26"/>
          <w:szCs w:val="26"/>
        </w:rPr>
        <w:t>: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>Признать, что при исполнении должностных обязанностей, конфликт интересов отсутствует.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b/>
          <w:sz w:val="26"/>
          <w:szCs w:val="26"/>
        </w:rPr>
        <w:lastRenderedPageBreak/>
        <w:t>Результаты голосования</w:t>
      </w:r>
      <w:r w:rsidRPr="00273526">
        <w:rPr>
          <w:sz w:val="26"/>
          <w:szCs w:val="26"/>
        </w:rPr>
        <w:t>: единогласно.</w:t>
      </w:r>
    </w:p>
    <w:p w:rsidR="00BC7844" w:rsidRPr="00273526" w:rsidRDefault="00BC7844" w:rsidP="00BC7844">
      <w:pPr>
        <w:rPr>
          <w:sz w:val="26"/>
          <w:szCs w:val="26"/>
        </w:rPr>
      </w:pP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pacing w:val="-3"/>
          <w:sz w:val="26"/>
          <w:szCs w:val="26"/>
        </w:rPr>
        <w:t>1.1. У</w:t>
      </w:r>
      <w:r w:rsidRPr="00273526">
        <w:rPr>
          <w:sz w:val="26"/>
          <w:szCs w:val="26"/>
        </w:rPr>
        <w:t>ведомление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 xml:space="preserve">Председатель Комиссии  Елькина О.А. ознакомила присутствующих с должностной инструкцией заместителя начальника отдела социальных выплат </w:t>
      </w:r>
      <w:proofErr w:type="spellStart"/>
      <w:r w:rsidRPr="00273526">
        <w:rPr>
          <w:sz w:val="26"/>
          <w:szCs w:val="26"/>
        </w:rPr>
        <w:t>Мижирицкой</w:t>
      </w:r>
      <w:proofErr w:type="spellEnd"/>
      <w:r w:rsidRPr="00273526">
        <w:rPr>
          <w:sz w:val="26"/>
          <w:szCs w:val="26"/>
        </w:rPr>
        <w:t xml:space="preserve"> О.А.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>Мать, состоящая в близком родстве с заместителем начальника отдела социальных выплат, 26.11.2016 обратилась в МАУ «МФЦ» с заявлением о компенсации расходов на оплату стоимости проезда к месту отдыха и обратно неработающим пенсионерам (далее — компенсация проезда).</w:t>
      </w:r>
    </w:p>
    <w:p w:rsidR="00BC7844" w:rsidRPr="00273526" w:rsidRDefault="00BC7844" w:rsidP="00BC7844">
      <w:pPr>
        <w:rPr>
          <w:sz w:val="26"/>
          <w:szCs w:val="26"/>
        </w:rPr>
      </w:pP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b/>
          <w:sz w:val="26"/>
          <w:szCs w:val="26"/>
        </w:rPr>
        <w:t>Выступила</w:t>
      </w:r>
      <w:r w:rsidRPr="00273526">
        <w:rPr>
          <w:sz w:val="26"/>
          <w:szCs w:val="26"/>
        </w:rPr>
        <w:t xml:space="preserve"> Елькина О.А., председатель Комиссии: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>В соответствии с постановлением Правления ПФ РФ от 15.06.2016 № 489п.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начальнику УПФР подано уведомление.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Start"/>
      <w:r w:rsidRPr="00273526">
        <w:rPr>
          <w:sz w:val="26"/>
          <w:szCs w:val="26"/>
        </w:rPr>
        <w:t>Прежде всего,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  <w:proofErr w:type="gramEnd"/>
    </w:p>
    <w:p w:rsidR="00BC7844" w:rsidRPr="00273526" w:rsidRDefault="00BC7844" w:rsidP="00BC7844">
      <w:pPr>
        <w:rPr>
          <w:sz w:val="26"/>
          <w:szCs w:val="26"/>
        </w:rPr>
      </w:pPr>
      <w:proofErr w:type="gramStart"/>
      <w:r w:rsidRPr="00273526">
        <w:rPr>
          <w:b/>
          <w:sz w:val="26"/>
          <w:szCs w:val="26"/>
        </w:rPr>
        <w:t>Председатель</w:t>
      </w:r>
      <w:r w:rsidRPr="00273526">
        <w:rPr>
          <w:sz w:val="26"/>
          <w:szCs w:val="26"/>
        </w:rPr>
        <w:t xml:space="preserve"> Комиссии,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заместителя начальника отдела социальных выплат при исполнении должностных, личная заинтересованность может привести к конфликту интересов по следующим основаниям.</w:t>
      </w:r>
      <w:proofErr w:type="gramEnd"/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 xml:space="preserve">Согласно разделу 2 «Должностные обязанности» должностной инструкции заместителя начальника отдела социальных выплат, контролирует качественное предоставление документов, необходимых для компенсации расходов на оплату стоимости проезда к месту отдыха и обратно неработающих пенсионеров, осуществляет проверку и </w:t>
      </w:r>
      <w:proofErr w:type="gramStart"/>
      <w:r w:rsidRPr="00273526">
        <w:rPr>
          <w:sz w:val="26"/>
          <w:szCs w:val="26"/>
        </w:rPr>
        <w:t>контроль за</w:t>
      </w:r>
      <w:proofErr w:type="gramEnd"/>
      <w:r w:rsidRPr="00273526">
        <w:rPr>
          <w:sz w:val="26"/>
          <w:szCs w:val="26"/>
        </w:rPr>
        <w:t xml:space="preserve"> установлением компенсации оплаты проезда неработающим пенсионерам к месту отдыха и обратно: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 xml:space="preserve">- получает комплект документов в бумажном варианте, принимает управление процессом в ПТК КС, осуществляет проверку соответствия электронных образов документов копиям </w:t>
      </w:r>
      <w:proofErr w:type="gramStart"/>
      <w:r w:rsidRPr="00273526">
        <w:rPr>
          <w:sz w:val="26"/>
          <w:szCs w:val="26"/>
        </w:rPr>
        <w:t>документов</w:t>
      </w:r>
      <w:proofErr w:type="gramEnd"/>
      <w:r w:rsidRPr="00273526">
        <w:rPr>
          <w:sz w:val="26"/>
          <w:szCs w:val="26"/>
        </w:rPr>
        <w:t xml:space="preserve"> представленным на бумажных носителях, оценивает полноту представленных комплектов документов, проводит правовую оценку представленных документов, оценивает необходимость </w:t>
      </w:r>
      <w:proofErr w:type="spellStart"/>
      <w:r w:rsidRPr="00273526">
        <w:rPr>
          <w:sz w:val="26"/>
          <w:szCs w:val="26"/>
        </w:rPr>
        <w:t>дооформления</w:t>
      </w:r>
      <w:proofErr w:type="spellEnd"/>
      <w:r w:rsidRPr="00273526">
        <w:rPr>
          <w:sz w:val="26"/>
          <w:szCs w:val="26"/>
        </w:rPr>
        <w:t xml:space="preserve"> клиентской службой комплекта документов, заверяет электронной </w:t>
      </w:r>
      <w:r w:rsidRPr="00273526">
        <w:rPr>
          <w:sz w:val="26"/>
          <w:szCs w:val="26"/>
        </w:rPr>
        <w:lastRenderedPageBreak/>
        <w:t>цифровой подписью комплект документов в электронной форме и передает на следующий этап — для вынесения проекта решения (распоряжения),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>- проверяет правильность проекта решения (распоряжения) принимает управление процессом по выплатному делу и выплатное дело в электронной форме в ПТК КС для проверки проекта решения (распоряжения);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>- завершает работу с выплатным делом в электронной форме путем заверения электронной цифровой подписью решения о необходимости доработки выплатного дела в электронной форме, фиксируя его в ПТК КС, возвращает при необходимости выплатное дело в электронной форме на доработку с указанием причин возврата,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>- передает управление процессом по выплатному делу в ПТК КС руководителю Управления.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b/>
          <w:sz w:val="26"/>
          <w:szCs w:val="26"/>
        </w:rPr>
        <w:t>Рекомендовано:</w:t>
      </w:r>
      <w:r w:rsidRPr="00273526">
        <w:rPr>
          <w:sz w:val="26"/>
          <w:szCs w:val="26"/>
        </w:rPr>
        <w:t xml:space="preserve">  контрольные функции по осуществлению компенсации расходов на оплату стоимости проезда к месту отдыха и обратно произвести начальнику отдела социальных выплат.</w:t>
      </w:r>
    </w:p>
    <w:p w:rsidR="00BC7844" w:rsidRPr="00273526" w:rsidRDefault="00BC7844" w:rsidP="00BC7844">
      <w:pPr>
        <w:rPr>
          <w:spacing w:val="-6"/>
          <w:sz w:val="26"/>
          <w:szCs w:val="26"/>
        </w:rPr>
      </w:pPr>
      <w:r w:rsidRPr="00273526">
        <w:rPr>
          <w:b/>
          <w:sz w:val="26"/>
          <w:szCs w:val="26"/>
        </w:rPr>
        <w:t>Обсуждение вопроса</w:t>
      </w:r>
      <w:r w:rsidRPr="00273526">
        <w:rPr>
          <w:sz w:val="26"/>
          <w:szCs w:val="26"/>
        </w:rPr>
        <w:t xml:space="preserve">: Елькина О.А., </w:t>
      </w:r>
      <w:r w:rsidRPr="00273526">
        <w:rPr>
          <w:spacing w:val="-6"/>
          <w:sz w:val="26"/>
          <w:szCs w:val="26"/>
        </w:rPr>
        <w:t xml:space="preserve">Иванова А.А., </w:t>
      </w:r>
      <w:r w:rsidRPr="00273526">
        <w:rPr>
          <w:sz w:val="26"/>
          <w:szCs w:val="26"/>
        </w:rPr>
        <w:t xml:space="preserve">Кудряшова Л.Л., </w:t>
      </w:r>
      <w:proofErr w:type="spellStart"/>
      <w:r w:rsidRPr="00273526">
        <w:rPr>
          <w:sz w:val="26"/>
          <w:szCs w:val="26"/>
          <w:shd w:val="clear" w:color="auto" w:fill="FFFFFF"/>
        </w:rPr>
        <w:t>Довидайтене</w:t>
      </w:r>
      <w:proofErr w:type="spellEnd"/>
      <w:r w:rsidRPr="00273526">
        <w:rPr>
          <w:sz w:val="26"/>
          <w:szCs w:val="26"/>
          <w:shd w:val="clear" w:color="auto" w:fill="FFFFFF"/>
        </w:rPr>
        <w:t xml:space="preserve"> Т.В.,</w:t>
      </w:r>
      <w:r w:rsidRPr="00273526">
        <w:rPr>
          <w:sz w:val="26"/>
          <w:szCs w:val="26"/>
        </w:rPr>
        <w:t xml:space="preserve"> Курганская Н.В., Юрченко Л.А., Галкин М.А., Коломиец М.Н.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 xml:space="preserve">В соответствии с должностной инструкцией заместителя начальника отдела социальных выплат контролирует качественное предоставление документов, необходимых для компенсации расходов на оплату стоимости проезда к месту отдыха и обратно неработающих пенсионеров, осуществляет проверку и </w:t>
      </w:r>
      <w:proofErr w:type="gramStart"/>
      <w:r w:rsidRPr="00273526">
        <w:rPr>
          <w:sz w:val="26"/>
          <w:szCs w:val="26"/>
        </w:rPr>
        <w:t>контроль за</w:t>
      </w:r>
      <w:proofErr w:type="gramEnd"/>
      <w:r w:rsidRPr="00273526">
        <w:rPr>
          <w:sz w:val="26"/>
          <w:szCs w:val="26"/>
        </w:rPr>
        <w:t xml:space="preserve"> установлением компенсации оплаты проезда неработающим пенсионерам к месту отдыха и обратно.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b/>
          <w:sz w:val="26"/>
          <w:szCs w:val="26"/>
        </w:rPr>
        <w:t>Комиссия приняла решение</w:t>
      </w:r>
      <w:r w:rsidRPr="00273526">
        <w:rPr>
          <w:sz w:val="26"/>
          <w:szCs w:val="26"/>
        </w:rPr>
        <w:t>: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 xml:space="preserve">Признать, что при исполнении должностных обязанностей заместителя начальника отдела социальных выплат, направившей уведомление, личная заинтересованность может привести к конфликту интересов. 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sz w:val="26"/>
          <w:szCs w:val="26"/>
        </w:rPr>
        <w:t xml:space="preserve">Начальнику Управления в целях соблюдения требований законодательства о противодействии коррупции необходимо принять меры по предотвращению конфликта интересов. 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b/>
          <w:sz w:val="26"/>
          <w:szCs w:val="26"/>
        </w:rPr>
        <w:t>Рекомендовано:</w:t>
      </w:r>
      <w:r w:rsidRPr="00273526">
        <w:rPr>
          <w:sz w:val="26"/>
          <w:szCs w:val="26"/>
        </w:rPr>
        <w:t xml:space="preserve"> контрольные функции по осуществлению компенсации расходов на оплату стоимости проезда к месту отдыха и обратно осуществить начальнику отдела социальных выплат.</w:t>
      </w:r>
    </w:p>
    <w:p w:rsidR="00BC7844" w:rsidRPr="00273526" w:rsidRDefault="00BC7844" w:rsidP="00BC7844">
      <w:pPr>
        <w:rPr>
          <w:sz w:val="26"/>
          <w:szCs w:val="26"/>
        </w:rPr>
      </w:pPr>
      <w:r w:rsidRPr="00273526">
        <w:rPr>
          <w:b/>
          <w:sz w:val="26"/>
          <w:szCs w:val="26"/>
        </w:rPr>
        <w:t>Результаты голосования</w:t>
      </w:r>
      <w:r w:rsidRPr="00273526">
        <w:rPr>
          <w:sz w:val="26"/>
          <w:szCs w:val="26"/>
        </w:rPr>
        <w:t>: единогласно.</w:t>
      </w:r>
    </w:p>
    <w:p w:rsidR="00BC7844" w:rsidRPr="00273526" w:rsidRDefault="00BC7844" w:rsidP="00BC7844">
      <w:pPr>
        <w:pStyle w:val="ConsPlusNonformat"/>
        <w:ind w:firstLine="0"/>
        <w:rPr>
          <w:rFonts w:ascii="Times New Roman" w:hAnsi="Times New Roman" w:cs="Times New Roman"/>
          <w:sz w:val="26"/>
          <w:szCs w:val="26"/>
        </w:rPr>
      </w:pPr>
    </w:p>
    <w:p w:rsidR="00AC44B8" w:rsidRPr="00273526" w:rsidRDefault="00AC44B8" w:rsidP="00BC7844">
      <w:pPr>
        <w:pStyle w:val="a3"/>
        <w:ind w:left="705" w:firstLine="0"/>
        <w:outlineLvl w:val="0"/>
        <w:rPr>
          <w:sz w:val="26"/>
          <w:szCs w:val="26"/>
        </w:rPr>
      </w:pPr>
    </w:p>
    <w:sectPr w:rsidR="00AC44B8" w:rsidRPr="00273526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25B"/>
    <w:multiLevelType w:val="hybridMultilevel"/>
    <w:tmpl w:val="6E94B6F8"/>
    <w:lvl w:ilvl="0" w:tplc="067C41CC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21AF71D3"/>
    <w:multiLevelType w:val="hybridMultilevel"/>
    <w:tmpl w:val="E4AAE552"/>
    <w:lvl w:ilvl="0" w:tplc="067C41CC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33C41674"/>
    <w:multiLevelType w:val="hybridMultilevel"/>
    <w:tmpl w:val="7BF606C6"/>
    <w:lvl w:ilvl="0" w:tplc="B9544B2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86949"/>
    <w:multiLevelType w:val="hybridMultilevel"/>
    <w:tmpl w:val="81E22C8A"/>
    <w:lvl w:ilvl="0" w:tplc="7A72EE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8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67BC3"/>
    <w:rsid w:val="00265964"/>
    <w:rsid w:val="00273526"/>
    <w:rsid w:val="003100F2"/>
    <w:rsid w:val="004055C7"/>
    <w:rsid w:val="00414169"/>
    <w:rsid w:val="0041586C"/>
    <w:rsid w:val="00423BB6"/>
    <w:rsid w:val="00456A66"/>
    <w:rsid w:val="005C2F98"/>
    <w:rsid w:val="007D0F75"/>
    <w:rsid w:val="008A5B8D"/>
    <w:rsid w:val="008E48F7"/>
    <w:rsid w:val="00950160"/>
    <w:rsid w:val="009A6EE0"/>
    <w:rsid w:val="00A13E52"/>
    <w:rsid w:val="00A7248F"/>
    <w:rsid w:val="00AC44B8"/>
    <w:rsid w:val="00BC7844"/>
    <w:rsid w:val="00C57690"/>
    <w:rsid w:val="00C66BEC"/>
    <w:rsid w:val="00E42342"/>
    <w:rsid w:val="00E47AC6"/>
    <w:rsid w:val="00E847DB"/>
    <w:rsid w:val="00ED64F2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12</cp:revision>
  <dcterms:created xsi:type="dcterms:W3CDTF">2019-08-14T09:35:00Z</dcterms:created>
  <dcterms:modified xsi:type="dcterms:W3CDTF">2019-08-14T17:08:00Z</dcterms:modified>
</cp:coreProperties>
</file>