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56" w:rsidRDefault="0004101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 интересов Государственного учреждения -  Отделения Пенсионного фонда Российской Федерации по Кировской области </w:t>
      </w:r>
    </w:p>
    <w:p w:rsidR="00936D56" w:rsidRDefault="0004101E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от 18.11.2021 </w:t>
      </w:r>
    </w:p>
    <w:p w:rsidR="00936D56" w:rsidRDefault="00936D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18 ноября 2021 года состоялось </w:t>
      </w:r>
      <w:r>
        <w:rPr>
          <w:rFonts w:ascii="Times New Roman" w:hAnsi="Times New Roman" w:cs="Times New Roman"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936D56" w:rsidRDefault="0004101E">
      <w:pPr>
        <w:pStyle w:val="af1"/>
        <w:spacing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</w:t>
      </w:r>
      <w:r>
        <w:rPr>
          <w:sz w:val="26"/>
          <w:szCs w:val="26"/>
        </w:rPr>
        <w:t>и включала рассмотрение уведомлений работников ОПФР по Кировской области:</w:t>
      </w:r>
    </w:p>
    <w:p w:rsidR="00936D56" w:rsidRDefault="0004101E">
      <w:pPr>
        <w:pStyle w:val="af1"/>
        <w:spacing w:beforeAutospacing="0" w:after="0" w:line="288" w:lineRule="auto"/>
        <w:ind w:firstLine="709"/>
        <w:jc w:val="both"/>
      </w:pPr>
      <w:r>
        <w:rPr>
          <w:sz w:val="26"/>
          <w:szCs w:val="26"/>
        </w:rPr>
        <w:t xml:space="preserve">1. Рассмотрение уведомления работника ОПФР </w:t>
      </w:r>
      <w:proofErr w:type="gramStart"/>
      <w:r>
        <w:rPr>
          <w:sz w:val="26"/>
          <w:szCs w:val="26"/>
        </w:rPr>
        <w:t xml:space="preserve">по Кировской области о </w:t>
      </w:r>
      <w:r>
        <w:rPr>
          <w:sz w:val="26"/>
          <w:szCs w:val="26"/>
          <w:lang w:eastAsia="ar-SA"/>
        </w:rPr>
        <w:t>личной заинтересованности по вопросу обращения близкого родственника с заявлением о назначении</w:t>
      </w:r>
      <w:proofErr w:type="gramEnd"/>
      <w:r>
        <w:rPr>
          <w:sz w:val="26"/>
          <w:szCs w:val="26"/>
          <w:lang w:eastAsia="ar-SA"/>
        </w:rPr>
        <w:t xml:space="preserve"> компенсационной выпла</w:t>
      </w:r>
      <w:r>
        <w:rPr>
          <w:sz w:val="26"/>
          <w:szCs w:val="26"/>
          <w:lang w:eastAsia="ar-SA"/>
        </w:rPr>
        <w:t xml:space="preserve">ты неработающим трудоспособным лицам, осуществляющим уход за нетрудоспособными гражданами, ежемесячной выплаты неработающему лицу по уходу за ребёнком-инвалидом. </w:t>
      </w:r>
    </w:p>
    <w:p w:rsidR="00936D56" w:rsidRDefault="0004101E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Признать, что при исполнении должнос</w:t>
      </w:r>
      <w:r>
        <w:rPr>
          <w:rFonts w:ascii="Times New Roman" w:eastAsia="Calibri" w:hAnsi="Times New Roman" w:cs="Times New Roman"/>
          <w:sz w:val="26"/>
          <w:szCs w:val="26"/>
        </w:rPr>
        <w:t>тных обязанностей работником ОПФР по Кировской области конфликт интересов отсутствует.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Рассмотрение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 Кировской области о личной заинтересованности по вопросу обращения близкого родственника с заявлением о  назначении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единовр</w:t>
      </w:r>
      <w:r>
        <w:rPr>
          <w:rFonts w:ascii="Times New Roman" w:eastAsia="Times New Roman" w:hAnsi="Times New Roman" w:cs="Times New Roman"/>
          <w:sz w:val="26"/>
          <w:szCs w:val="26"/>
        </w:rPr>
        <w:t>еменной выплаты средств пенсионных накоплений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36D56" w:rsidRDefault="0004101E">
      <w:pPr>
        <w:pStyle w:val="ad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936D56" w:rsidRDefault="0004101E">
      <w:pPr>
        <w:jc w:val="both"/>
      </w:pP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Признать, что при исполнении должностных обязанностей работником ОПФР по Кировской области конфликт интересов отсутствует.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Рассмотрение уведомления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работника ОПФР по Кировской области о личной заинтересованности по вопросу назначения страховой пенсии по старости.</w:t>
      </w:r>
    </w:p>
    <w:p w:rsidR="00936D56" w:rsidRDefault="0004101E">
      <w:pPr>
        <w:pStyle w:val="ad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Признать, что при исполнении должностных обязанностей работником ОПФР по Кировской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области конфликт интересов отсутствует.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Рассмотрение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Кировской области о личной заинтересованности по вопросу обращения близкого родственника с заявлением о назначении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страховой пенсии по старости.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 итогам заседания Комис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сии принято следующее решение: 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Признать, что при исполнении должностных обязанностей работником ОПФР по Кировской области конфликт интересов отсутствует.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Рассмотрение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Кировской области о личной заинтересованности по вопросу обращения близкого родственника с заявлениями о 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назначении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страховой пенсии по старости и единовременной выплаты средств пенсионных накоплений.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итога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 заседания Комиссии принято следующее решение: </w:t>
      </w:r>
    </w:p>
    <w:p w:rsidR="00936D56" w:rsidRDefault="0004101E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lastRenderedPageBreak/>
        <w:t>Признать, что при исполнении должностных обязанностей работником ОПФР по Кировской области конфликт интересов в настоящее время отсутствует. Указать работнику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на необходимость принятия мер по недопущению любой возможности возникновения конфликта интересов по изложенной ситуации в дальнейшем путем подачи соответствующего уведомления работодателю. В случае изменения обстоятельств, руководителю принять меры по уре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гулированию конфликта интересов.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Рассмотрение уведомления работника ОПФР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Кировской области о личной заинтересованности по вопросу  обращения близкого родственника с заявлением о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назначении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единовременной выплаты средств пенсионных накоплений.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итог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ам заседания Комиссии принято следующее решение: 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Признать, что при исполнении должностных обязанностей работником ОПФР по Кировской области конфликт интересов отсутствует.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Рассмотрение уведомления работника ОПФР по Кировской области по вопросу 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участия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 иной оплачиваемой работе.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936D56" w:rsidRDefault="0004101E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Конфликт интересов отсутствует. В случае разрешения работнику ОПФР по Кировской области выполнять иную оплачиваемую деятельность, рекомендовать управляющему ОПФР оформить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отсутствие на рабочем месте работника для занятия иной оплачиваемой деятельностью в соответствии с Трудовым кодексом РФ.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Рассмотрение уведомления работника ОПФР по Кировской области о личной заинтересованности по вопросу продажи принадлежащей ему кварт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иры, где покупатель приобретает её за счёт средств материнского (семейного) капитала.</w:t>
      </w:r>
    </w:p>
    <w:p w:rsidR="00936D56" w:rsidRDefault="0004101E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936D56" w:rsidRDefault="0004101E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Признать, что при исполнении должностных обязанностей работником ОПФР по Кировской области конфликт интересов отс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утствует. Рекомендовать управляющему ОПФР дать указание  руководителю структурного подразделения взять под личный контроль обоснованность принятого решения об удовлетворении (об отказе в удовлетворении) заявления о распоряжении средствами (частью средств)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М(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>С)К В.,  приобретающей квартиру у работника ОПФР по Кировской области, в соответствии с приказом ОПФР «Об утверждении Порядка проведения отдельных контрольных мероприятий, направленных на предотвращение возможности (вероятности) возникновения конфликта 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нтересов при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обращении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работников ОПФР и (или) их родственников в ОПФР в целях реализации права на дополнительные меры государственной поддержки семей, имеющих детей».</w:t>
      </w:r>
    </w:p>
    <w:sectPr w:rsidR="00936D56">
      <w:headerReference w:type="default" r:id="rId8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1E" w:rsidRDefault="0004101E">
      <w:pPr>
        <w:spacing w:after="0" w:line="240" w:lineRule="auto"/>
      </w:pPr>
      <w:r>
        <w:separator/>
      </w:r>
    </w:p>
  </w:endnote>
  <w:endnote w:type="continuationSeparator" w:id="0">
    <w:p w:rsidR="0004101E" w:rsidRDefault="0004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1E" w:rsidRDefault="0004101E">
      <w:pPr>
        <w:spacing w:after="0" w:line="240" w:lineRule="auto"/>
      </w:pPr>
      <w:r>
        <w:separator/>
      </w:r>
    </w:p>
  </w:footnote>
  <w:footnote w:type="continuationSeparator" w:id="0">
    <w:p w:rsidR="0004101E" w:rsidRDefault="0004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912992"/>
      <w:docPartObj>
        <w:docPartGallery w:val="Page Numbers (Top of Page)"/>
        <w:docPartUnique/>
      </w:docPartObj>
    </w:sdtPr>
    <w:sdtEndPr/>
    <w:sdtContent>
      <w:p w:rsidR="00936D56" w:rsidRDefault="0004101E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0894">
          <w:rPr>
            <w:noProof/>
          </w:rPr>
          <w:t>2</w:t>
        </w:r>
        <w:r>
          <w:fldChar w:fldCharType="end"/>
        </w:r>
      </w:p>
    </w:sdtContent>
  </w:sdt>
  <w:p w:rsidR="00936D56" w:rsidRDefault="00936D5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6"/>
    <w:rsid w:val="0004101E"/>
    <w:rsid w:val="00936D56"/>
    <w:rsid w:val="00D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346B-1331-4A2E-B60A-7BD88654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2021-12-01T07:42:00Z</dcterms:created>
  <dcterms:modified xsi:type="dcterms:W3CDTF">2021-12-01T07:42:00Z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