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960"/>
        <w:gridCol w:w="4961"/>
      </w:tblGrid>
      <w:tr w:rsidR="00692C73" w:rsidRPr="00E83ABC">
        <w:tc>
          <w:tcPr>
            <w:tcW w:w="4960" w:type="dxa"/>
          </w:tcPr>
          <w:p w:rsidR="00692C73" w:rsidRPr="00E83ABC" w:rsidRDefault="00692C73">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E83ABC">
              <w:rPr>
                <w:rFonts w:ascii="Times New Roman" w:hAnsi="Times New Roman" w:cs="Times New Roman"/>
                <w:b/>
                <w:bCs/>
                <w:sz w:val="24"/>
                <w:szCs w:val="24"/>
              </w:rPr>
              <w:t>30 декабря 2001 года</w:t>
            </w:r>
          </w:p>
        </w:tc>
        <w:tc>
          <w:tcPr>
            <w:tcW w:w="4960" w:type="dxa"/>
          </w:tcPr>
          <w:p w:rsidR="00692C73" w:rsidRPr="00E83ABC" w:rsidRDefault="00E83ABC">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w:t>
            </w:r>
            <w:r w:rsidR="00692C73" w:rsidRPr="00E83ABC">
              <w:rPr>
                <w:rFonts w:ascii="Times New Roman" w:hAnsi="Times New Roman" w:cs="Times New Roman"/>
                <w:b/>
                <w:bCs/>
                <w:sz w:val="24"/>
                <w:szCs w:val="24"/>
              </w:rPr>
              <w:t> 197-ФЗ</w:t>
            </w:r>
          </w:p>
        </w:tc>
      </w:tr>
    </w:tbl>
    <w:p w:rsidR="00692C73" w:rsidRPr="00E83ABC" w:rsidRDefault="00692C73" w:rsidP="00692C73">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both"/>
        <w:outlineLvl w:val="0"/>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center"/>
        <w:rPr>
          <w:rFonts w:ascii="Times New Roman" w:hAnsi="Times New Roman" w:cs="Times New Roman"/>
          <w:b/>
          <w:bCs/>
          <w:sz w:val="24"/>
          <w:szCs w:val="24"/>
        </w:rPr>
      </w:pPr>
      <w:r w:rsidRPr="00E83ABC">
        <w:rPr>
          <w:rFonts w:ascii="Times New Roman" w:hAnsi="Times New Roman" w:cs="Times New Roman"/>
          <w:b/>
          <w:bCs/>
          <w:sz w:val="24"/>
          <w:szCs w:val="24"/>
        </w:rPr>
        <w:t>ТРУДОВОЙ КОДЕКС РОССИЙСКОЙ ФЕДЕРАЦИИ</w:t>
      </w:r>
    </w:p>
    <w:p w:rsidR="00692C73" w:rsidRPr="00E83ABC" w:rsidRDefault="00692C73" w:rsidP="00692C73">
      <w:pPr>
        <w:autoSpaceDE w:val="0"/>
        <w:autoSpaceDN w:val="0"/>
        <w:adjustRightInd w:val="0"/>
        <w:spacing w:after="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Принят</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Государственной Думой</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21 декабря 2001 года</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Одобрен</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Советом Федерации</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26 декабря 2001 года</w:t>
      </w: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r w:rsidRPr="00E83ABC">
        <w:rPr>
          <w:rFonts w:ascii="Times New Roman" w:hAnsi="Times New Roman" w:cs="Times New Roman"/>
          <w:sz w:val="24"/>
          <w:szCs w:val="24"/>
        </w:rPr>
        <w:t>Глава 36.1. РАССЛЕДОВАНИЕ, ОФОРМЛЕНИЕ (РАССМОТРЕНИЕ), УЧЕТ</w:t>
      </w:r>
    </w:p>
    <w:p w:rsidR="00692C73" w:rsidRPr="00E83ABC" w:rsidRDefault="00692C73">
      <w:pPr>
        <w:pStyle w:val="ConsPlusTitle"/>
        <w:jc w:val="center"/>
        <w:rPr>
          <w:rFonts w:ascii="Times New Roman" w:hAnsi="Times New Roman" w:cs="Times New Roman"/>
          <w:sz w:val="24"/>
          <w:szCs w:val="24"/>
        </w:rPr>
      </w:pPr>
      <w:r w:rsidRPr="00E83ABC">
        <w:rPr>
          <w:rFonts w:ascii="Times New Roman" w:hAnsi="Times New Roman" w:cs="Times New Roman"/>
          <w:sz w:val="24"/>
          <w:szCs w:val="24"/>
        </w:rPr>
        <w:t>МИКРОПОВРЕЖДЕНИЙ (МИКРОТРАВМ),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226. Микроповреждения (микротравмы)</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16">
        <w:r w:rsidRPr="00E83ABC">
          <w:rPr>
            <w:rFonts w:ascii="Times New Roman" w:hAnsi="Times New Roman" w:cs="Times New Roman"/>
            <w:sz w:val="24"/>
            <w:szCs w:val="24"/>
          </w:rPr>
          <w:t>части второй статьи 227</w:t>
        </w:r>
      </w:hyperlink>
      <w:r w:rsidRPr="00E83ABC">
        <w:rPr>
          <w:rFonts w:ascii="Times New Roman" w:hAnsi="Times New Roman" w:cs="Times New Roman"/>
          <w:sz w:val="24"/>
          <w:szCs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692C73" w:rsidRPr="00E83ABC" w:rsidRDefault="00071402">
      <w:pPr>
        <w:pStyle w:val="ConsPlusNormal"/>
        <w:spacing w:before="220"/>
        <w:ind w:firstLine="540"/>
        <w:jc w:val="both"/>
        <w:rPr>
          <w:rFonts w:ascii="Times New Roman" w:hAnsi="Times New Roman" w:cs="Times New Roman"/>
          <w:sz w:val="24"/>
          <w:szCs w:val="24"/>
        </w:rPr>
      </w:pPr>
      <w:hyperlink r:id="rId6">
        <w:r w:rsidR="00692C73" w:rsidRPr="00E83ABC">
          <w:rPr>
            <w:rFonts w:ascii="Times New Roman" w:hAnsi="Times New Roman" w:cs="Times New Roman"/>
            <w:sz w:val="24"/>
            <w:szCs w:val="24"/>
          </w:rPr>
          <w:t>Рекомендации</w:t>
        </w:r>
      </w:hyperlink>
      <w:r w:rsidR="00692C73" w:rsidRPr="00E83ABC">
        <w:rPr>
          <w:rFonts w:ascii="Times New Roman" w:hAnsi="Times New Roman" w:cs="Times New Roman"/>
          <w:sz w:val="24"/>
          <w:szCs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 w:name="P12"/>
      <w:bookmarkEnd w:id="1"/>
      <w:r w:rsidRPr="00E83ABC">
        <w:rPr>
          <w:rFonts w:ascii="Times New Roman" w:hAnsi="Times New Roman" w:cs="Times New Roman"/>
          <w:sz w:val="24"/>
          <w:szCs w:val="24"/>
        </w:rPr>
        <w:t>Статья 227. Несчастные случаи, подлежащие расследованию и учету</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7">
        <w:r w:rsidRPr="00E83ABC">
          <w:rPr>
            <w:rFonts w:ascii="Times New Roman" w:hAnsi="Times New Roman" w:cs="Times New Roman"/>
            <w:sz w:val="24"/>
            <w:szCs w:val="24"/>
          </w:rPr>
          <w:t>лицами</w:t>
        </w:r>
      </w:hyperlink>
      <w:r w:rsidRPr="00E83ABC">
        <w:rPr>
          <w:rFonts w:ascii="Times New Roman" w:hAnsi="Times New Roman" w:cs="Times New Roman"/>
          <w:sz w:val="24"/>
          <w:szCs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w:t>
      </w:r>
      <w:r w:rsidRPr="00E83ABC">
        <w:rPr>
          <w:rFonts w:ascii="Times New Roman" w:hAnsi="Times New Roman" w:cs="Times New Roman"/>
          <w:sz w:val="24"/>
          <w:szCs w:val="24"/>
        </w:rPr>
        <w:lastRenderedPageBreak/>
        <w:t>обусловленных трудовыми отношениями с работодателем либо совершаемых в его интересах.</w:t>
      </w:r>
    </w:p>
    <w:p w:rsidR="00692C73" w:rsidRPr="00E83ABC" w:rsidRDefault="00692C73">
      <w:pPr>
        <w:pStyle w:val="ConsPlusNormal"/>
        <w:spacing w:before="220"/>
        <w:ind w:firstLine="540"/>
        <w:jc w:val="both"/>
        <w:rPr>
          <w:rFonts w:ascii="Times New Roman" w:hAnsi="Times New Roman" w:cs="Times New Roman"/>
          <w:sz w:val="24"/>
          <w:szCs w:val="24"/>
        </w:rPr>
      </w:pPr>
      <w:bookmarkStart w:id="2" w:name="P16"/>
      <w:bookmarkEnd w:id="2"/>
      <w:r w:rsidRPr="00E83ABC">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обучающиеся, проходящие производственную практику;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осужденные к лишению свободы и привлекаемые к труду;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привлекаемые в установленном порядке к выполнению общественно полезных работ;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3" w:name="P23"/>
      <w:bookmarkEnd w:id="3"/>
      <w:r w:rsidRPr="00E83ABC">
        <w:rPr>
          <w:rFonts w:ascii="Times New Roman" w:hAnsi="Times New Roman" w:cs="Times New Roman"/>
          <w:sz w:val="24"/>
          <w:szCs w:val="24"/>
        </w:rPr>
        <w:t xml:space="preserve">Расследованию в установленном </w:t>
      </w:r>
      <w:hyperlink w:anchor="P97">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23">
        <w:r w:rsidRPr="00E83ABC">
          <w:rPr>
            <w:rFonts w:ascii="Times New Roman" w:hAnsi="Times New Roman" w:cs="Times New Roman"/>
            <w:sz w:val="24"/>
            <w:szCs w:val="24"/>
          </w:rPr>
          <w:t>части третьей</w:t>
        </w:r>
      </w:hyperlink>
      <w:r w:rsidRPr="00E83ABC">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228. Обязанности работодателя при несчастном случае</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несчастных случаях, указанных в </w:t>
      </w:r>
      <w:hyperlink w:anchor="P12">
        <w:r w:rsidRPr="00E83ABC">
          <w:rPr>
            <w:rFonts w:ascii="Times New Roman" w:hAnsi="Times New Roman" w:cs="Times New Roman"/>
            <w:sz w:val="24"/>
            <w:szCs w:val="24"/>
          </w:rPr>
          <w:t>статье 227</w:t>
        </w:r>
      </w:hyperlink>
      <w:r w:rsidRPr="00E83ABC">
        <w:rPr>
          <w:rFonts w:ascii="Times New Roman" w:hAnsi="Times New Roman" w:cs="Times New Roman"/>
          <w:sz w:val="24"/>
          <w:szCs w:val="24"/>
        </w:rPr>
        <w:t xml:space="preserve"> настоящего Кодекса, работодатель (его представитель) обязан:</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установленный настоящим </w:t>
      </w:r>
      <w:hyperlink w:anchor="P4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4" w:name="P45"/>
      <w:bookmarkEnd w:id="4"/>
      <w:r w:rsidRPr="00E83ABC">
        <w:rPr>
          <w:rFonts w:ascii="Times New Roman" w:hAnsi="Times New Roman" w:cs="Times New Roman"/>
          <w:sz w:val="24"/>
          <w:szCs w:val="24"/>
        </w:rPr>
        <w:t>Статья 228.1. Порядок извещения о несчастных случаях</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8">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прокуратуру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w:t>
      </w:r>
      <w:r w:rsidRPr="00E83ABC">
        <w:rPr>
          <w:rFonts w:ascii="Times New Roman" w:hAnsi="Times New Roman" w:cs="Times New Roman"/>
          <w:sz w:val="24"/>
          <w:szCs w:val="24"/>
        </w:rPr>
        <w:lastRenderedPageBreak/>
        <w:t>субъекта Российской Федерации, и в орган местного самоуправления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работодателю, направившему работника, с которым произошел несчастный случай;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соответствующую прокуратуру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0">
        <w:r w:rsidRPr="00E83ABC">
          <w:rPr>
            <w:rFonts w:ascii="Times New Roman" w:hAnsi="Times New Roman" w:cs="Times New Roman"/>
            <w:sz w:val="24"/>
            <w:szCs w:val="24"/>
          </w:rPr>
          <w:t>орган</w:t>
        </w:r>
      </w:hyperlink>
      <w:r w:rsidRPr="00E83ABC">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 Порядок формирования комиссий по расследованию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bookmarkStart w:id="5" w:name="P73"/>
      <w:bookmarkEnd w:id="5"/>
      <w:r w:rsidRPr="00E83ABC">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1">
        <w:r w:rsidRPr="00E83ABC">
          <w:rPr>
            <w:rFonts w:ascii="Times New Roman" w:hAnsi="Times New Roman" w:cs="Times New Roman"/>
            <w:sz w:val="24"/>
            <w:szCs w:val="24"/>
          </w:rPr>
          <w:t>состав комиссии</w:t>
        </w:r>
      </w:hyperlink>
      <w:r w:rsidRPr="00E83ABC">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6" w:name="P74"/>
      <w:bookmarkEnd w:id="6"/>
      <w:r w:rsidRPr="00E83ABC">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иное не предусмотрено настоящим </w:t>
      </w:r>
      <w:hyperlink w:anchor="P8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692C73" w:rsidRPr="00E83ABC" w:rsidRDefault="00692C73">
      <w:pPr>
        <w:pStyle w:val="ConsPlusNormal"/>
        <w:spacing w:before="220"/>
        <w:ind w:firstLine="540"/>
        <w:jc w:val="both"/>
        <w:rPr>
          <w:rFonts w:ascii="Times New Roman" w:hAnsi="Times New Roman" w:cs="Times New Roman"/>
          <w:sz w:val="24"/>
          <w:szCs w:val="24"/>
        </w:rPr>
      </w:pPr>
      <w:bookmarkStart w:id="7" w:name="P77"/>
      <w:bookmarkEnd w:id="7"/>
      <w:r w:rsidRPr="00E83ABC">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73">
        <w:r w:rsidRPr="00E83ABC">
          <w:rPr>
            <w:rFonts w:ascii="Times New Roman" w:hAnsi="Times New Roman" w:cs="Times New Roman"/>
            <w:sz w:val="24"/>
            <w:szCs w:val="24"/>
          </w:rPr>
          <w:t>частями первой</w:t>
        </w:r>
      </w:hyperlink>
      <w:r w:rsidRPr="00E83ABC">
        <w:rPr>
          <w:rFonts w:ascii="Times New Roman" w:hAnsi="Times New Roman" w:cs="Times New Roman"/>
          <w:sz w:val="24"/>
          <w:szCs w:val="24"/>
        </w:rPr>
        <w:t xml:space="preserve"> и </w:t>
      </w:r>
      <w:hyperlink w:anchor="P74">
        <w:r w:rsidRPr="00E83ABC">
          <w:rPr>
            <w:rFonts w:ascii="Times New Roman" w:hAnsi="Times New Roman" w:cs="Times New Roman"/>
            <w:sz w:val="24"/>
            <w:szCs w:val="24"/>
          </w:rPr>
          <w:t>второй</w:t>
        </w:r>
      </w:hyperlink>
      <w:r w:rsidRPr="00E83ABC">
        <w:rPr>
          <w:rFonts w:ascii="Times New Roman" w:hAnsi="Times New Roman" w:cs="Times New Roman"/>
          <w:sz w:val="24"/>
          <w:szCs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8" w:name="P85"/>
      <w:bookmarkEnd w:id="8"/>
      <w:r w:rsidRPr="00E83ABC">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229.1. Сроки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9" w:name="P97"/>
      <w:bookmarkEnd w:id="9"/>
      <w:r w:rsidRPr="00E83ABC">
        <w:rPr>
          <w:rFonts w:ascii="Times New Roman" w:hAnsi="Times New Roman" w:cs="Times New Roman"/>
          <w:sz w:val="24"/>
          <w:szCs w:val="24"/>
        </w:rPr>
        <w:t>Статья 229.2. Порядок проведения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Материалы расследования несчастного случая включают: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планы, эскизы, схемы, </w:t>
      </w:r>
      <w:hyperlink r:id="rId12">
        <w:r w:rsidRPr="00E83ABC">
          <w:rPr>
            <w:rFonts w:ascii="Times New Roman" w:hAnsi="Times New Roman" w:cs="Times New Roman"/>
            <w:sz w:val="24"/>
            <w:szCs w:val="24"/>
          </w:rPr>
          <w:t>протокол осмотра</w:t>
        </w:r>
      </w:hyperlink>
      <w:r w:rsidRPr="00E83ABC">
        <w:rPr>
          <w:rFonts w:ascii="Times New Roman" w:hAnsi="Times New Roman" w:cs="Times New Roman"/>
          <w:sz w:val="24"/>
          <w:szCs w:val="24"/>
        </w:rPr>
        <w:t xml:space="preserve"> места происшествия, а при необходимости фото- и видеоматериалы;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документы, характеризующие состояние рабочего места, наличие опасных и (или) вредных производственных факторов;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692C73" w:rsidRPr="00E83ABC" w:rsidRDefault="00071402">
      <w:pPr>
        <w:pStyle w:val="ConsPlusNormal"/>
        <w:spacing w:before="220"/>
        <w:ind w:firstLine="540"/>
        <w:jc w:val="both"/>
        <w:rPr>
          <w:rFonts w:ascii="Times New Roman" w:hAnsi="Times New Roman" w:cs="Times New Roman"/>
          <w:sz w:val="24"/>
          <w:szCs w:val="24"/>
        </w:rPr>
      </w:pPr>
      <w:hyperlink r:id="rId13">
        <w:r w:rsidR="00692C73" w:rsidRPr="00E83ABC">
          <w:rPr>
            <w:rFonts w:ascii="Times New Roman" w:hAnsi="Times New Roman" w:cs="Times New Roman"/>
            <w:sz w:val="24"/>
            <w:szCs w:val="24"/>
          </w:rPr>
          <w:t>протоколы</w:t>
        </w:r>
      </w:hyperlink>
      <w:r w:rsidR="00692C73" w:rsidRPr="00E83ABC">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692C73" w:rsidRPr="00E83ABC" w:rsidRDefault="00071402">
      <w:pPr>
        <w:pStyle w:val="ConsPlusNormal"/>
        <w:spacing w:before="220"/>
        <w:ind w:firstLine="540"/>
        <w:jc w:val="both"/>
        <w:rPr>
          <w:rFonts w:ascii="Times New Roman" w:hAnsi="Times New Roman" w:cs="Times New Roman"/>
          <w:sz w:val="24"/>
          <w:szCs w:val="24"/>
        </w:rPr>
      </w:pPr>
      <w:hyperlink r:id="rId14">
        <w:r w:rsidR="00692C73" w:rsidRPr="00E83ABC">
          <w:rPr>
            <w:rFonts w:ascii="Times New Roman" w:hAnsi="Times New Roman" w:cs="Times New Roman"/>
            <w:sz w:val="24"/>
            <w:szCs w:val="24"/>
          </w:rPr>
          <w:t>медицинское заключение</w:t>
        </w:r>
      </w:hyperlink>
      <w:r w:rsidR="00692C73" w:rsidRPr="00E83ABC">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5">
        <w:r w:rsidR="00692C73" w:rsidRPr="00E83ABC">
          <w:rPr>
            <w:rFonts w:ascii="Times New Roman" w:hAnsi="Times New Roman" w:cs="Times New Roman"/>
            <w:sz w:val="24"/>
            <w:szCs w:val="24"/>
          </w:rPr>
          <w:t>степени</w:t>
        </w:r>
      </w:hyperlink>
      <w:r w:rsidR="00692C73" w:rsidRPr="00E83ABC">
        <w:rPr>
          <w:rFonts w:ascii="Times New Roman" w:hAnsi="Times New Roman" w:cs="Times New Roman"/>
          <w:sz w:val="24"/>
          <w:szCs w:val="24"/>
        </w:rPr>
        <w:t xml:space="preserve"> их тяжести;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действующими </w:t>
      </w:r>
      <w:hyperlink r:id="rId16">
        <w:r w:rsidRPr="00E83ABC">
          <w:rPr>
            <w:rFonts w:ascii="Times New Roman" w:hAnsi="Times New Roman" w:cs="Times New Roman"/>
            <w:sz w:val="24"/>
            <w:szCs w:val="24"/>
          </w:rPr>
          <w:t>нормами</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решение о продлении срока расследования несчастного случая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другие документы по усмотрению комиссии.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92C73" w:rsidRPr="00E83ABC" w:rsidRDefault="00071402">
      <w:pPr>
        <w:pStyle w:val="ConsPlusNormal"/>
        <w:spacing w:before="220"/>
        <w:ind w:firstLine="540"/>
        <w:jc w:val="both"/>
        <w:rPr>
          <w:rFonts w:ascii="Times New Roman" w:hAnsi="Times New Roman" w:cs="Times New Roman"/>
          <w:sz w:val="24"/>
          <w:szCs w:val="24"/>
        </w:rPr>
      </w:pPr>
      <w:hyperlink r:id="rId17">
        <w:r w:rsidR="00692C73" w:rsidRPr="00E83ABC">
          <w:rPr>
            <w:rFonts w:ascii="Times New Roman" w:hAnsi="Times New Roman" w:cs="Times New Roman"/>
            <w:sz w:val="24"/>
            <w:szCs w:val="24"/>
          </w:rPr>
          <w:t>Положение</w:t>
        </w:r>
      </w:hyperlink>
      <w:r w:rsidR="00692C73" w:rsidRPr="00E83ABC">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8">
        <w:r w:rsidR="00692C73" w:rsidRPr="00E83ABC">
          <w:rPr>
            <w:rFonts w:ascii="Times New Roman" w:hAnsi="Times New Roman" w:cs="Times New Roman"/>
            <w:sz w:val="24"/>
            <w:szCs w:val="24"/>
          </w:rPr>
          <w:t>классификаторы</w:t>
        </w:r>
      </w:hyperlink>
      <w:r w:rsidR="00692C73" w:rsidRPr="00E83ABC">
        <w:rPr>
          <w:rFonts w:ascii="Times New Roman" w:hAnsi="Times New Roman" w:cs="Times New Roman"/>
          <w:sz w:val="24"/>
          <w:szCs w:val="24"/>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0" w:name="P132"/>
      <w:bookmarkEnd w:id="10"/>
      <w:r w:rsidRPr="00E83ABC">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При выявлении сокрытого несчастного случая государственный инспектор труда проводит расследование самостоятельно.</w:t>
      </w:r>
    </w:p>
    <w:p w:rsidR="00692C73" w:rsidRPr="00E83ABC" w:rsidRDefault="00692C73">
      <w:pPr>
        <w:pStyle w:val="ConsPlusNormal"/>
        <w:spacing w:before="220"/>
        <w:ind w:firstLine="540"/>
        <w:jc w:val="both"/>
        <w:rPr>
          <w:rFonts w:ascii="Times New Roman" w:hAnsi="Times New Roman" w:cs="Times New Roman"/>
          <w:sz w:val="24"/>
          <w:szCs w:val="24"/>
        </w:rPr>
      </w:pPr>
      <w:bookmarkStart w:id="11" w:name="P136"/>
      <w:bookmarkEnd w:id="11"/>
      <w:r w:rsidRPr="00E83ABC">
        <w:rPr>
          <w:rFonts w:ascii="Times New Roman" w:hAnsi="Times New Roman" w:cs="Times New Roman"/>
          <w:sz w:val="24"/>
          <w:szCs w:val="24"/>
        </w:rPr>
        <w:t>Государственный инспектор труда проводит дополнительное расследование в следующих случаях: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получении сведений, объективно свидетельствующих о нарушении порядка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136">
        <w:r w:rsidRPr="00E83ABC">
          <w:rPr>
            <w:rFonts w:ascii="Times New Roman" w:hAnsi="Times New Roman" w:cs="Times New Roman"/>
            <w:sz w:val="24"/>
            <w:szCs w:val="24"/>
          </w:rPr>
          <w:t>части второй</w:t>
        </w:r>
      </w:hyperlink>
      <w:r w:rsidRPr="00E83ABC">
        <w:rPr>
          <w:rFonts w:ascii="Times New Roman" w:hAnsi="Times New Roman" w:cs="Times New Roman"/>
          <w:sz w:val="24"/>
          <w:szCs w:val="24"/>
        </w:rPr>
        <w:t xml:space="preserve"> настоящей статьи.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дополнительного расследования государственный инспектор труда составляет </w:t>
      </w:r>
      <w:hyperlink r:id="rId19">
        <w:r w:rsidRPr="00E83ABC">
          <w:rPr>
            <w:rFonts w:ascii="Times New Roman" w:hAnsi="Times New Roman" w:cs="Times New Roman"/>
            <w:sz w:val="24"/>
            <w:szCs w:val="24"/>
          </w:rPr>
          <w:t>заключение</w:t>
        </w:r>
      </w:hyperlink>
      <w:r w:rsidRPr="00E83ABC">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 Порядок оформления материалов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0">
        <w:r w:rsidRPr="00E83ABC">
          <w:rPr>
            <w:rFonts w:ascii="Times New Roman" w:hAnsi="Times New Roman" w:cs="Times New Roman"/>
            <w:sz w:val="24"/>
            <w:szCs w:val="24"/>
          </w:rPr>
          <w:t>медицинским заключением</w:t>
        </w:r>
      </w:hyperlink>
      <w:r w:rsidRPr="00E83ABC">
        <w:rPr>
          <w:rFonts w:ascii="Times New Roman" w:hAnsi="Times New Roman" w:cs="Times New Roman"/>
          <w:sz w:val="24"/>
          <w:szCs w:val="24"/>
        </w:rPr>
        <w:t xml:space="preserve">, выданным в </w:t>
      </w:r>
      <w:hyperlink r:id="rId21">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77">
        <w:r w:rsidRPr="00E83ABC">
          <w:rPr>
            <w:rFonts w:ascii="Times New Roman" w:hAnsi="Times New Roman" w:cs="Times New Roman"/>
            <w:sz w:val="24"/>
            <w:szCs w:val="24"/>
          </w:rPr>
          <w:t>часть пятая статьи 229</w:t>
        </w:r>
      </w:hyperlink>
      <w:r w:rsidRPr="00E83ABC">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22">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3">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двух экземплярах, обладающих равной юридической силой, которые подписываются всеми лицами, проводившими расследование.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230.1. Порядок регистрации и учета несчастных случаев на производстве</w:t>
      </w:r>
    </w:p>
    <w:p w:rsidR="00692C73" w:rsidRPr="00E83ABC" w:rsidRDefault="00692C73" w:rsidP="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Каждый оформленный в установленном </w:t>
      </w:r>
      <w:hyperlink r:id="rId24">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5">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Один экземпляр </w:t>
      </w:r>
      <w:hyperlink r:id="rId26">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7">
        <w:r w:rsidRPr="00E83ABC">
          <w:rPr>
            <w:rFonts w:ascii="Times New Roman" w:hAnsi="Times New Roman" w:cs="Times New Roman"/>
            <w:sz w:val="24"/>
            <w:szCs w:val="24"/>
          </w:rPr>
          <w:t>актов</w:t>
        </w:r>
      </w:hyperlink>
      <w:r w:rsidRPr="00E83ABC">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8">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231. Рассмотрение разногласий по вопросам расследования, оформления и учета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29">
        <w:r w:rsidRPr="00E83ABC">
          <w:rPr>
            <w:rFonts w:ascii="Times New Roman" w:hAnsi="Times New Roman" w:cs="Times New Roman"/>
            <w:sz w:val="24"/>
            <w:szCs w:val="24"/>
          </w:rPr>
          <w:t>органом</w:t>
        </w:r>
      </w:hyperlink>
      <w:r w:rsidRPr="00E83ABC">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92C73" w:rsidRPr="00E83ABC" w:rsidRDefault="00692C73">
      <w:pPr>
        <w:pStyle w:val="ConsPlusNormal"/>
        <w:jc w:val="both"/>
        <w:rPr>
          <w:rFonts w:ascii="Times New Roman" w:hAnsi="Times New Roman" w:cs="Times New Roman"/>
          <w:sz w:val="24"/>
          <w:szCs w:val="24"/>
        </w:rPr>
      </w:pPr>
    </w:p>
    <w:sectPr w:rsidR="00692C73" w:rsidRPr="00E83ABC" w:rsidSect="00692C73">
      <w:headerReference w:type="default" r:id="rId3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73" w:rsidRDefault="00692C73" w:rsidP="00692C73">
      <w:pPr>
        <w:spacing w:after="0" w:line="240" w:lineRule="auto"/>
      </w:pPr>
      <w:r>
        <w:separator/>
      </w:r>
    </w:p>
  </w:endnote>
  <w:endnote w:type="continuationSeparator" w:id="0">
    <w:p w:rsidR="00692C73" w:rsidRDefault="00692C73" w:rsidP="006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73" w:rsidRDefault="00692C73" w:rsidP="00692C73">
      <w:pPr>
        <w:spacing w:after="0" w:line="240" w:lineRule="auto"/>
      </w:pPr>
      <w:r>
        <w:separator/>
      </w:r>
    </w:p>
  </w:footnote>
  <w:footnote w:type="continuationSeparator" w:id="0">
    <w:p w:rsidR="00692C73" w:rsidRDefault="00692C73" w:rsidP="0069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91655"/>
      <w:docPartObj>
        <w:docPartGallery w:val="Page Numbers (Top of Page)"/>
        <w:docPartUnique/>
      </w:docPartObj>
    </w:sdtPr>
    <w:sdtEndPr/>
    <w:sdtContent>
      <w:p w:rsidR="00692C73" w:rsidRDefault="00692C73">
        <w:pPr>
          <w:pStyle w:val="a3"/>
          <w:jc w:val="center"/>
        </w:pPr>
        <w:r w:rsidRPr="00692C73">
          <w:rPr>
            <w:rFonts w:ascii="Times New Roman" w:hAnsi="Times New Roman"/>
            <w:sz w:val="24"/>
          </w:rPr>
          <w:fldChar w:fldCharType="begin"/>
        </w:r>
        <w:r w:rsidRPr="00692C73">
          <w:rPr>
            <w:rFonts w:ascii="Times New Roman" w:hAnsi="Times New Roman"/>
            <w:sz w:val="24"/>
          </w:rPr>
          <w:instrText>PAGE   \* MERGEFORMAT</w:instrText>
        </w:r>
        <w:r w:rsidRPr="00692C73">
          <w:rPr>
            <w:rFonts w:ascii="Times New Roman" w:hAnsi="Times New Roman"/>
            <w:sz w:val="24"/>
          </w:rPr>
          <w:fldChar w:fldCharType="separate"/>
        </w:r>
        <w:r w:rsidR="00071402">
          <w:rPr>
            <w:rFonts w:ascii="Times New Roman" w:hAnsi="Times New Roman"/>
            <w:noProof/>
            <w:sz w:val="24"/>
          </w:rPr>
          <w:t>13</w:t>
        </w:r>
        <w:r w:rsidRPr="00692C73">
          <w:rPr>
            <w:rFonts w:ascii="Times New Roman" w:hAnsi="Times New Roman"/>
            <w:sz w:val="24"/>
          </w:rPr>
          <w:fldChar w:fldCharType="end"/>
        </w:r>
      </w:p>
    </w:sdtContent>
  </w:sdt>
  <w:p w:rsidR="00692C73" w:rsidRDefault="0069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3"/>
    <w:rsid w:val="00071402"/>
    <w:rsid w:val="0014520F"/>
    <w:rsid w:val="00160273"/>
    <w:rsid w:val="002247E9"/>
    <w:rsid w:val="00690729"/>
    <w:rsid w:val="00692C73"/>
    <w:rsid w:val="007F2F6E"/>
    <w:rsid w:val="009713B8"/>
    <w:rsid w:val="00A56E15"/>
    <w:rsid w:val="00B56546"/>
    <w:rsid w:val="00B82285"/>
    <w:rsid w:val="00D5614F"/>
    <w:rsid w:val="00D6698F"/>
    <w:rsid w:val="00E8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2092F-4C1C-4068-B2FC-CC156470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711AD6B4EA8A469AE0FED99332249F6C0D41C31C298FDB69A1A4208DD42D4465AD55855607ABA86D41443F326A89C2GFI" TargetMode="External"/><Relationship Id="rId13" Type="http://schemas.openxmlformats.org/officeDocument/2006/relationships/hyperlink" Target="consultantplus://offline/ref=F5903B8A1A0B5BCBE0BD711AD6B4EA8A469AE0FED99332249F6C0D41C31C298FDB69A1A4208DD02A4665AD55855607ABA86D41443F326A89C2GFI" TargetMode="External"/><Relationship Id="rId18" Type="http://schemas.openxmlformats.org/officeDocument/2006/relationships/hyperlink" Target="consultantplus://offline/ref=F5903B8A1A0B5BCBE0BD711AD6B4EA8A469AE0FED99332249F6C0D41C31C298FDB69A1A4208DD32A4565AD55855607ABA86D41443F326A89C2GFI" TargetMode="External"/><Relationship Id="rId26" Type="http://schemas.openxmlformats.org/officeDocument/2006/relationships/hyperlink" Target="consultantplus://offline/ref=F5903B8A1A0B5BCBE0BD711AD6B4EA8A469AE0FED99332249F6C0D41C31C298FDB69A1A4208DD62E4365AD55855607ABA86D41443F326A89C2GFI" TargetMode="External"/><Relationship Id="rId3" Type="http://schemas.openxmlformats.org/officeDocument/2006/relationships/webSettings" Target="webSettings.xml"/><Relationship Id="rId21" Type="http://schemas.openxmlformats.org/officeDocument/2006/relationships/hyperlink" Target="consultantplus://offline/ref=F5903B8A1A0B5BCBE0BD711AD6B4EA8A469BE9FDD89A32249F6C0D41C31C298FDB69A1A4208DD52A4165AD55855607ABA86D41443F326A89C2GFI" TargetMode="External"/><Relationship Id="rId7" Type="http://schemas.openxmlformats.org/officeDocument/2006/relationships/hyperlink" Target="consultantplus://offline/ref=F5903B8A1A0B5BCBE0BD711AD6B4EA8A469FEBF8D69332249F6C0D41C31C298FDB69A1A4208DD52F4665AD55855607ABA86D41443F326A89C2GFI" TargetMode="External"/><Relationship Id="rId12" Type="http://schemas.openxmlformats.org/officeDocument/2006/relationships/hyperlink" Target="consultantplus://offline/ref=F5903B8A1A0B5BCBE0BD711AD6B4EA8A469AE0FED99332249F6C0D41C31C298FDB69A1A4208DD02F4065AD55855607ABA86D41443F326A89C2GFI" TargetMode="External"/><Relationship Id="rId17" Type="http://schemas.openxmlformats.org/officeDocument/2006/relationships/hyperlink" Target="consultantplus://offline/ref=F5903B8A1A0B5BCBE0BD711AD6B4EA8A469AE0FED99332249F6C0D41C31C298FDB69A1A4208DD52A4865AD55855607ABA86D41443F326A89C2GFI" TargetMode="External"/><Relationship Id="rId25" Type="http://schemas.openxmlformats.org/officeDocument/2006/relationships/hyperlink" Target="consultantplus://offline/ref=F5903B8A1A0B5BCBE0BD711AD6B4EA8A469AE0FED99332249F6C0D41C31C298FDB69A1A4208DD0224065AD55855607ABA86D41443F326A89C2GFI" TargetMode="External"/><Relationship Id="rId2" Type="http://schemas.openxmlformats.org/officeDocument/2006/relationships/settings" Target="settings.xml"/><Relationship Id="rId16" Type="http://schemas.openxmlformats.org/officeDocument/2006/relationships/hyperlink" Target="consultantplus://offline/ref=F5903B8A1A0B5BCBE0BD711AD6B4EA8A4A9EE0F6D4986F2E97350143C413768ADC78A1A52993D42A5E6CF906CCG2I" TargetMode="External"/><Relationship Id="rId20" Type="http://schemas.openxmlformats.org/officeDocument/2006/relationships/hyperlink" Target="consultantplus://offline/ref=F5903B8A1A0B5BCBE0BD711AD6B4EA8A4798EDF9D3986F2E97350143C4137698DC20ADA5208DD42C4B3AA840940E0AA2BF72415B233068C8G8I" TargetMode="External"/><Relationship Id="rId29" Type="http://schemas.openxmlformats.org/officeDocument/2006/relationships/hyperlink" Target="consultantplus://offline/ref=F5903B8A1A0B5BCBE0BD711AD6B4EA8A469FEFFBD89032249F6C0D41C31C298FDB69A1A72786817A043BF404C81D0BAABF714047C2G2I" TargetMode="External"/><Relationship Id="rId1" Type="http://schemas.openxmlformats.org/officeDocument/2006/relationships/styles" Target="styles.xml"/><Relationship Id="rId6" Type="http://schemas.openxmlformats.org/officeDocument/2006/relationships/hyperlink" Target="consultantplus://offline/ref=F5903B8A1A0B5BCBE0BD711AD6B4EA8A469BEFFCD69132249F6C0D41C31C298FDB69A1A4208DD52A4065AD55855607ABA86D41443F326A89C2GFI" TargetMode="External"/><Relationship Id="rId11" Type="http://schemas.openxmlformats.org/officeDocument/2006/relationships/hyperlink" Target="consultantplus://offline/ref=F5903B8A1A0B5BCBE0BD711AD6B4EA8A469AE0FED99332249F6C0D41C31C298FDB69A1A4208DD42B4565AD55855607ABA86D41443F326A89C2GFI" TargetMode="External"/><Relationship Id="rId24" Type="http://schemas.openxmlformats.org/officeDocument/2006/relationships/hyperlink" Target="consultantplus://offline/ref=F5903B8A1A0B5BCBE0BD711AD6B4EA8A469AE0FED99332249F6C0D41C31C298FDB69A1A4208DD5294765AD55855607ABA86D41443F326A89C2GF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5903B8A1A0B5BCBE0BD711AD6B4EA8A4799EFFCD8986F2E97350143C4137698DC20ADA5208DD4284B3AA840940E0AA2BF72415B233068C8G8I" TargetMode="External"/><Relationship Id="rId23" Type="http://schemas.openxmlformats.org/officeDocument/2006/relationships/hyperlink" Target="consultantplus://offline/ref=F5903B8A1A0B5BCBE0BD711AD6B4EA8A469AE0FED99332249F6C0D41C31C298FDB69A1A4208DD62E4365AD55855607ABA86D41443F326A89C2GFI" TargetMode="External"/><Relationship Id="rId28" Type="http://schemas.openxmlformats.org/officeDocument/2006/relationships/hyperlink" Target="consultantplus://offline/ref=F5903B8A1A0B5BCBE0BD711AD6B4EA8A469AE0FED99332249F6C0D41C31C298FDB69A1A4208DD02D4865AD55855607ABA86D41443F326A89C2GFI" TargetMode="External"/><Relationship Id="rId10" Type="http://schemas.openxmlformats.org/officeDocument/2006/relationships/hyperlink" Target="consultantplus://offline/ref=F5903B8A1A0B5BCBE0BD711AD6B4EA8A469EE1FDD79732249F6C0D41C31C298FDB69A1A4208DD42B4065AD55855607ABA86D41443F326A89C2GFI" TargetMode="External"/><Relationship Id="rId19" Type="http://schemas.openxmlformats.org/officeDocument/2006/relationships/hyperlink" Target="consultantplus://offline/ref=F5903B8A1A0B5BCBE0BD711AD6B4EA8A469AE0FED99332249F6C0D41C31C298FDB69A1A4208DD12E4565AD55855607ABA86D41443F326A89C2GF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5903B8A1A0B5BCBE0BD711AD6B4EA8A469AE0FED99332249F6C0D41C31C298FDB69A1A4208DD42D4465AD55855607ABA86D41443F326A89C2GFI" TargetMode="External"/><Relationship Id="rId14" Type="http://schemas.openxmlformats.org/officeDocument/2006/relationships/hyperlink" Target="consultantplus://offline/ref=F5903B8A1A0B5BCBE0BD711AD6B4EA8A4798EDF9D3986F2E97350143C4137698DC20ADA5208DD42C4B3AA840940E0AA2BF72415B233068C8G8I" TargetMode="External"/><Relationship Id="rId22" Type="http://schemas.openxmlformats.org/officeDocument/2006/relationships/hyperlink" Target="consultantplus://offline/ref=F5903B8A1A0B5BCBE0BD711AD6B4EA8A469AE0FED99332249F6C0D41C31C298FDB69A1A4208DD4234165AD55855607ABA86D41443F326A89C2GFI" TargetMode="External"/><Relationship Id="rId27" Type="http://schemas.openxmlformats.org/officeDocument/2006/relationships/hyperlink" Target="consultantplus://offline/ref=F5903B8A1A0B5BCBE0BD711AD6B4EA8A469AE0FED99332249F6C0D41C31C298FDB69A1A4208DD4234165AD55855607ABA86D41443F326A89C2GF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Боженкова Ирина Валерьевна</cp:lastModifiedBy>
  <cp:revision>2</cp:revision>
  <dcterms:created xsi:type="dcterms:W3CDTF">2024-01-15T04:20:00Z</dcterms:created>
  <dcterms:modified xsi:type="dcterms:W3CDTF">2024-01-15T04:20:00Z</dcterms:modified>
</cp:coreProperties>
</file>