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61"/>
        <w:gridCol w:w="4961"/>
      </w:tblGrid>
      <w:tr w:rsidR="003E4624" w:rsidTr="003E4624">
        <w:tc>
          <w:tcPr>
            <w:tcW w:w="4961" w:type="dxa"/>
            <w:tcBorders>
              <w:top w:val="nil"/>
              <w:left w:val="nil"/>
              <w:bottom w:val="nil"/>
              <w:right w:val="nil"/>
            </w:tcBorders>
          </w:tcPr>
          <w:p w:rsidR="003E4624" w:rsidRDefault="003E4624">
            <w:pPr>
              <w:pStyle w:val="ConsPlusNormal"/>
            </w:pPr>
            <w:r>
              <w:t>14 июля 2023 года</w:t>
            </w:r>
          </w:p>
        </w:tc>
        <w:tc>
          <w:tcPr>
            <w:tcW w:w="4961" w:type="dxa"/>
            <w:tcBorders>
              <w:top w:val="nil"/>
              <w:left w:val="nil"/>
              <w:bottom w:val="nil"/>
              <w:right w:val="nil"/>
            </w:tcBorders>
          </w:tcPr>
          <w:p w:rsidR="003E4624" w:rsidRDefault="003E4624">
            <w:pPr>
              <w:pStyle w:val="ConsPlusNormal"/>
              <w:jc w:val="right"/>
            </w:pPr>
            <w:r>
              <w:t>N 518</w:t>
            </w:r>
          </w:p>
        </w:tc>
      </w:tr>
    </w:tbl>
    <w:p w:rsidR="003E4624" w:rsidRDefault="003E4624">
      <w:pPr>
        <w:pStyle w:val="ConsPlusNormal"/>
        <w:pBdr>
          <w:bottom w:val="single" w:sz="6" w:space="0" w:color="auto"/>
        </w:pBdr>
        <w:spacing w:before="100" w:after="100"/>
        <w:jc w:val="both"/>
        <w:rPr>
          <w:sz w:val="2"/>
          <w:szCs w:val="2"/>
        </w:rPr>
      </w:pPr>
    </w:p>
    <w:p w:rsidR="003E4624" w:rsidRDefault="003E4624">
      <w:pPr>
        <w:pStyle w:val="ConsPlusNormal"/>
        <w:jc w:val="both"/>
      </w:pPr>
    </w:p>
    <w:p w:rsidR="003E4624" w:rsidRDefault="003E4624">
      <w:pPr>
        <w:pStyle w:val="ConsPlusTitle"/>
        <w:jc w:val="center"/>
      </w:pPr>
      <w:r>
        <w:t>УКАЗ</w:t>
      </w:r>
    </w:p>
    <w:p w:rsidR="003E4624" w:rsidRDefault="003E4624">
      <w:pPr>
        <w:pStyle w:val="ConsPlusTitle"/>
        <w:jc w:val="center"/>
      </w:pPr>
    </w:p>
    <w:p w:rsidR="003E4624" w:rsidRDefault="003E4624">
      <w:pPr>
        <w:pStyle w:val="ConsPlusTitle"/>
        <w:jc w:val="center"/>
      </w:pPr>
      <w:r>
        <w:t>ПРЕЗИДЕНТА РОССИЙСКОЙ ФЕДЕРАЦИИ</w:t>
      </w:r>
    </w:p>
    <w:p w:rsidR="003E4624" w:rsidRDefault="003E4624">
      <w:pPr>
        <w:pStyle w:val="ConsPlusTitle"/>
        <w:jc w:val="center"/>
      </w:pPr>
    </w:p>
    <w:p w:rsidR="003E4624" w:rsidRDefault="003E4624">
      <w:pPr>
        <w:pStyle w:val="ConsPlusTitle"/>
        <w:jc w:val="center"/>
      </w:pPr>
      <w:r>
        <w:t>О ДОПОЛНИТЕЛЬНЫХ СОЦИАЛЬНЫХ ГАРАНТИЯХ</w:t>
      </w:r>
    </w:p>
    <w:p w:rsidR="003E4624" w:rsidRDefault="003E4624">
      <w:pPr>
        <w:pStyle w:val="ConsPlusTitle"/>
        <w:jc w:val="center"/>
      </w:pPr>
      <w:r>
        <w:t>ЛИЦАМ, ВЫПОЛНЯЮЩИМ РАБОТЫ НА ТЕРРИТОРИЯХ ОТДЕЛЬНЫХ СУБЪЕКТОВ</w:t>
      </w:r>
    </w:p>
    <w:p w:rsidR="003E4624" w:rsidRDefault="003E4624">
      <w:pPr>
        <w:pStyle w:val="ConsPlusTitle"/>
        <w:jc w:val="center"/>
      </w:pPr>
      <w:r>
        <w:t>РОССИЙСКОЙ ФЕДЕРАЦИИ, И ЧЛЕНАМ ИХ СЕМЕЙ</w:t>
      </w:r>
    </w:p>
    <w:p w:rsidR="003E4624" w:rsidRDefault="003E4624">
      <w:pPr>
        <w:pStyle w:val="ConsPlusNormal"/>
        <w:ind w:firstLine="540"/>
        <w:jc w:val="both"/>
      </w:pPr>
    </w:p>
    <w:p w:rsidR="003E4624" w:rsidRDefault="003E4624">
      <w:pPr>
        <w:pStyle w:val="ConsPlusNormal"/>
        <w:ind w:firstLine="540"/>
        <w:jc w:val="both"/>
      </w:pPr>
      <w:r>
        <w:t>В целях повышения уровня социальной защищенности лиц, выполняющих работы на территориях отдельных субъектов Российской Федерации, и членов их семей постановляю:</w:t>
      </w:r>
    </w:p>
    <w:p w:rsidR="003E4624" w:rsidRDefault="003E4624">
      <w:pPr>
        <w:pStyle w:val="ConsPlusNormal"/>
        <w:spacing w:before="220"/>
        <w:ind w:firstLine="540"/>
        <w:jc w:val="both"/>
      </w:pPr>
      <w:bookmarkStart w:id="0" w:name="P13"/>
      <w:bookmarkEnd w:id="0"/>
      <w:r>
        <w:t xml:space="preserve">1. </w:t>
      </w:r>
      <w:proofErr w:type="gramStart"/>
      <w:r>
        <w:t>Предоставить лицам, замещающим государственные должности, муниципальные должности, государственным гражданским служащим, муниципальным служащим, работникам, замещающим в органах публичной власти должности, не отнесенные к должностям государственной или муниципальной службы, работникам организаций и учреждений, подведомственных органам публичной власти, работникам иных организаций и лицам, исполняющим должностные (служебные, трудовые) обязанности, выполняющим работы (оказывающим услуги), связанные с фортификационным оборудованием рубежей и позиций, на территориях субъектов Российской</w:t>
      </w:r>
      <w:proofErr w:type="gramEnd"/>
      <w:r>
        <w:t xml:space="preserve"> Федерации, предусмотренных </w:t>
      </w:r>
      <w:hyperlink r:id="rId5">
        <w:r>
          <w:rPr>
            <w:color w:val="0000FF"/>
          </w:rPr>
          <w:t>пунктом 3</w:t>
        </w:r>
      </w:hyperlink>
      <w:r>
        <w:t xml:space="preserve"> Указа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членам их семей следующие дополнительные социальные гарантии:</w:t>
      </w:r>
    </w:p>
    <w:p w:rsidR="003E4624" w:rsidRDefault="003E4624">
      <w:pPr>
        <w:pStyle w:val="ConsPlusNormal"/>
        <w:spacing w:before="220"/>
        <w:ind w:firstLine="540"/>
        <w:jc w:val="both"/>
      </w:pPr>
      <w:proofErr w:type="gramStart"/>
      <w:r>
        <w:t>а) в случае гибели (смерти) таких лиц, служащих, работников вследствие увечья (ранения, травмы, контузии), полученного в результате обстрелов, взрывов и (или) разрушений криминогенного характера при исполнении указанных должностных (служебных, трудовых) обязанностей, выполнении указанных работ (оказании услуг), либо их смерти до истечения одного года со дня получения такого увечья (ранения, травмы, контузии), наступившей вследствие такого увечья (ранения, травмы, контузии), осуществляется единовременная</w:t>
      </w:r>
      <w:proofErr w:type="gramEnd"/>
      <w:r>
        <w:t xml:space="preserve"> </w:t>
      </w:r>
      <w:proofErr w:type="gramStart"/>
      <w:r>
        <w:t>выплата в размере 5 млн. рублей в равных долях следующим лицам: супруге (супругу), состоявшей (состоявшему) на день гибели (смерти) в браке с погибшим (умершим), родителям погибшего (умершего), несовершеннолетним детям погибшего (умершего), детям старше 18 лет, ставшим инвалидами до достижения ими возраста 18 лет, детям в возрасте до 23 лет, обучающимся в образовательных организациях по очной форме обучения, лицам, находившимся на</w:t>
      </w:r>
      <w:proofErr w:type="gramEnd"/>
      <w:r>
        <w:t xml:space="preserve"> </w:t>
      </w:r>
      <w:proofErr w:type="gramStart"/>
      <w:r>
        <w:t xml:space="preserve">иждивении погибшего (умершего), лицам, признанным фактически воспитывавшими и содержавшими погибшего (умершего) в течение не менее пяти лет до достижения им совершеннолетия, а при отсутствии указанных лиц - полнородным и </w:t>
      </w:r>
      <w:proofErr w:type="spellStart"/>
      <w:r>
        <w:t>неполнородным</w:t>
      </w:r>
      <w:proofErr w:type="spellEnd"/>
      <w:r>
        <w:t xml:space="preserve"> братьям и сестрам погибшего (умершего).</w:t>
      </w:r>
      <w:proofErr w:type="gramEnd"/>
      <w:r>
        <w:t xml:space="preserve"> При определении размера указанной единовременной выплаты учитывается размер единовременной выплаты, осуществленной (причитающейся) в соответствии с </w:t>
      </w:r>
      <w:hyperlink w:anchor="P15">
        <w:r>
          <w:rPr>
            <w:color w:val="0000FF"/>
          </w:rPr>
          <w:t>подпунктом "б"</w:t>
        </w:r>
      </w:hyperlink>
      <w:r>
        <w:t xml:space="preserve"> настоящего пункта;</w:t>
      </w:r>
    </w:p>
    <w:p w:rsidR="003E4624" w:rsidRDefault="003E4624">
      <w:pPr>
        <w:pStyle w:val="ConsPlusNormal"/>
        <w:spacing w:before="220"/>
        <w:ind w:firstLine="540"/>
        <w:jc w:val="both"/>
      </w:pPr>
      <w:bookmarkStart w:id="1" w:name="P15"/>
      <w:bookmarkEnd w:id="1"/>
      <w:proofErr w:type="gramStart"/>
      <w:r>
        <w:t>б) в случае получения такими лицами, служащими, работниками увечья (ранения, травмы, контузии) в результате обстрелов, взрывов и (или) разрушений криминогенного характера при исполнении указанных должностных (служебных, трудовых) обязанностей, выполнении указанных работ (оказании услуг) им осуществляется единовременная выплата в размере 3 млн. рублей.</w:t>
      </w:r>
      <w:proofErr w:type="gramEnd"/>
    </w:p>
    <w:p w:rsidR="003E4624" w:rsidRDefault="003E4624">
      <w:pPr>
        <w:pStyle w:val="ConsPlusNormal"/>
        <w:spacing w:before="220"/>
        <w:ind w:firstLine="540"/>
        <w:jc w:val="both"/>
      </w:pPr>
      <w:r>
        <w:t>2. Получение единовременных выплат, установленных настоящим Указом, не учитывается при определении права на получение иных выплат и при предоставлении мер социальной поддержки, предусмотренных законодательством Российской Федерации и законодательством субъектов Российской Федерации.</w:t>
      </w:r>
    </w:p>
    <w:p w:rsidR="003E4624" w:rsidRDefault="003E4624">
      <w:pPr>
        <w:pStyle w:val="ConsPlusNormal"/>
        <w:spacing w:before="220"/>
        <w:ind w:firstLine="540"/>
        <w:jc w:val="both"/>
      </w:pPr>
      <w:r>
        <w:t>3. Правительству Российской Федерации в 30-дневный срок определить:</w:t>
      </w:r>
    </w:p>
    <w:p w:rsidR="003E4624" w:rsidRDefault="003E4624">
      <w:pPr>
        <w:pStyle w:val="ConsPlusNormal"/>
        <w:spacing w:before="220"/>
        <w:ind w:firstLine="540"/>
        <w:jc w:val="both"/>
      </w:pPr>
      <w:r>
        <w:t>а) источники финансирования расходов, связанных с реализацией настоящего Указа;</w:t>
      </w:r>
    </w:p>
    <w:p w:rsidR="003E4624" w:rsidRDefault="003E4624">
      <w:pPr>
        <w:pStyle w:val="ConsPlusNormal"/>
        <w:spacing w:before="220"/>
        <w:ind w:firstLine="540"/>
        <w:jc w:val="both"/>
      </w:pPr>
      <w:r>
        <w:lastRenderedPageBreak/>
        <w:t>б) порядок назначения и осуществления единовременных выплат, установленных настоящим Указом;</w:t>
      </w:r>
    </w:p>
    <w:p w:rsidR="003E4624" w:rsidRDefault="003E4624">
      <w:pPr>
        <w:pStyle w:val="ConsPlusNormal"/>
        <w:spacing w:before="220"/>
        <w:ind w:firstLine="540"/>
        <w:jc w:val="both"/>
      </w:pPr>
      <w:proofErr w:type="gramStart"/>
      <w:r>
        <w:t xml:space="preserve">в) порядок установления причинно-следственной связи между наступлением смерти лиц, служащих, работников, названных в </w:t>
      </w:r>
      <w:hyperlink w:anchor="P13">
        <w:r>
          <w:rPr>
            <w:color w:val="0000FF"/>
          </w:rPr>
          <w:t>пункте 1</w:t>
        </w:r>
      </w:hyperlink>
      <w:r>
        <w:t xml:space="preserve"> настоящего Указа, и увечьем (ранением, травмой, контузией), полученным ими в результате обстрелов, взрывов и (или) разрушений криминогенного характера при исполнении должностных (служебных, трудовых) обязанностей, выполнении работ (оказании услуг), связанных с фортификационным оборудованием рубежей и позиций, на территориях субъектов Российской Федерации, предусмотренных </w:t>
      </w:r>
      <w:hyperlink r:id="rId6">
        <w:r>
          <w:rPr>
            <w:color w:val="0000FF"/>
          </w:rPr>
          <w:t>пунктом 3</w:t>
        </w:r>
      </w:hyperlink>
      <w:r>
        <w:t xml:space="preserve"> Указа Президента</w:t>
      </w:r>
      <w:proofErr w:type="gramEnd"/>
      <w:r>
        <w:t xml:space="preserve">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w:t>
      </w:r>
    </w:p>
    <w:p w:rsidR="003E4624" w:rsidRDefault="003E4624">
      <w:pPr>
        <w:pStyle w:val="ConsPlusNormal"/>
        <w:spacing w:before="220"/>
        <w:ind w:firstLine="540"/>
        <w:jc w:val="both"/>
      </w:pPr>
      <w:r>
        <w:t xml:space="preserve">4. Настоящий Указ </w:t>
      </w:r>
      <w:proofErr w:type="gramStart"/>
      <w:r>
        <w:t>вступает в силу со дня его подписания и распространяется</w:t>
      </w:r>
      <w:proofErr w:type="gramEnd"/>
      <w:r>
        <w:t xml:space="preserve"> на правоотношения, возникшие с 24 февраля 2022 г.</w:t>
      </w:r>
    </w:p>
    <w:p w:rsidR="003E4624" w:rsidRDefault="003E4624">
      <w:pPr>
        <w:pStyle w:val="ConsPlusNormal"/>
        <w:ind w:firstLine="540"/>
        <w:jc w:val="both"/>
      </w:pPr>
    </w:p>
    <w:p w:rsidR="003E4624" w:rsidRDefault="003E4624">
      <w:pPr>
        <w:pStyle w:val="ConsPlusNormal"/>
        <w:jc w:val="right"/>
      </w:pPr>
      <w:r>
        <w:t>Президент</w:t>
      </w:r>
    </w:p>
    <w:p w:rsidR="003E4624" w:rsidRDefault="003E4624">
      <w:pPr>
        <w:pStyle w:val="ConsPlusNormal"/>
        <w:jc w:val="right"/>
      </w:pPr>
      <w:r>
        <w:t>Российской Федерации</w:t>
      </w:r>
    </w:p>
    <w:p w:rsidR="003E4624" w:rsidRDefault="003E4624">
      <w:pPr>
        <w:pStyle w:val="ConsPlusNormal"/>
        <w:jc w:val="right"/>
      </w:pPr>
      <w:r>
        <w:t>В.ПУТИН</w:t>
      </w:r>
    </w:p>
    <w:p w:rsidR="003E4624" w:rsidRDefault="003E4624">
      <w:pPr>
        <w:pStyle w:val="ConsPlusNormal"/>
      </w:pPr>
      <w:r>
        <w:t>Москва, Кремль</w:t>
      </w:r>
    </w:p>
    <w:p w:rsidR="003E4624" w:rsidRDefault="003E4624">
      <w:pPr>
        <w:pStyle w:val="ConsPlusNormal"/>
        <w:spacing w:before="220"/>
      </w:pPr>
      <w:r>
        <w:t>14 июля 2023 года</w:t>
      </w:r>
    </w:p>
    <w:p w:rsidR="003E4624" w:rsidRDefault="003E4624">
      <w:pPr>
        <w:pStyle w:val="ConsPlusNormal"/>
        <w:spacing w:before="220"/>
      </w:pPr>
      <w:r>
        <w:t>N 518</w:t>
      </w:r>
    </w:p>
    <w:p w:rsidR="003E4624" w:rsidRDefault="003E4624">
      <w:pPr>
        <w:pStyle w:val="ConsPlusNormal"/>
        <w:jc w:val="both"/>
      </w:pPr>
      <w:bookmarkStart w:id="2" w:name="_GoBack"/>
      <w:bookmarkEnd w:id="2"/>
    </w:p>
    <w:sectPr w:rsidR="003E4624" w:rsidSect="008D4364">
      <w:type w:val="continuous"/>
      <w:pgSz w:w="11907" w:h="16840"/>
      <w:pgMar w:top="1134" w:right="567" w:bottom="1134" w:left="1418" w:header="1134" w:footer="41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624"/>
    <w:rsid w:val="00093E2C"/>
    <w:rsid w:val="001153E4"/>
    <w:rsid w:val="0014520F"/>
    <w:rsid w:val="00160273"/>
    <w:rsid w:val="001D6E02"/>
    <w:rsid w:val="002247E9"/>
    <w:rsid w:val="003305A1"/>
    <w:rsid w:val="003E4624"/>
    <w:rsid w:val="0042236F"/>
    <w:rsid w:val="004B1D03"/>
    <w:rsid w:val="00655B39"/>
    <w:rsid w:val="00690729"/>
    <w:rsid w:val="007F2F6E"/>
    <w:rsid w:val="00963EFF"/>
    <w:rsid w:val="00965DA0"/>
    <w:rsid w:val="009713B8"/>
    <w:rsid w:val="00A56E15"/>
    <w:rsid w:val="00A82FDD"/>
    <w:rsid w:val="00B56546"/>
    <w:rsid w:val="00B82285"/>
    <w:rsid w:val="00C744A5"/>
    <w:rsid w:val="00C93F4D"/>
    <w:rsid w:val="00D5614F"/>
    <w:rsid w:val="00D6698F"/>
    <w:rsid w:val="00FB4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46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E462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E462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46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E462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E462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55520&amp;dst=100009" TargetMode="External"/><Relationship Id="rId5" Type="http://schemas.openxmlformats.org/officeDocument/2006/relationships/hyperlink" Target="https://login.consultant.ru/link/?req=doc&amp;base=LAW&amp;n=455520&amp;dst=1000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Саранцев Георгий Александрович</dc:creator>
  <cp:lastModifiedBy>Саранцев Георгий Александрович</cp:lastModifiedBy>
  <cp:revision>1</cp:revision>
  <dcterms:created xsi:type="dcterms:W3CDTF">2024-02-01T07:44:00Z</dcterms:created>
  <dcterms:modified xsi:type="dcterms:W3CDTF">2024-02-01T07:45:00Z</dcterms:modified>
</cp:coreProperties>
</file>