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24" w:rsidRDefault="00C93F24">
      <w:pPr>
        <w:pStyle w:val="ConsPlusNormal"/>
        <w:jc w:val="both"/>
        <w:outlineLvl w:val="0"/>
      </w:pPr>
      <w:bookmarkStart w:id="0" w:name="_GoBack"/>
      <w:bookmarkEnd w:id="0"/>
    </w:p>
    <w:p w:rsidR="001B5AFA" w:rsidRDefault="001B5AFA">
      <w:pPr>
        <w:pStyle w:val="ConsPlusTitle"/>
        <w:jc w:val="center"/>
      </w:pPr>
      <w:r w:rsidRPr="001B5AFA">
        <w:t>ФОНД ПЕНСИОННОГО И СОЦИАЛЬНОГО СТРАХОВАНИЯ РОССИЙСКОЙ ФЕДЕРАЦИИ</w:t>
      </w:r>
    </w:p>
    <w:p w:rsidR="001B5AFA" w:rsidRDefault="001B5AFA">
      <w:pPr>
        <w:pStyle w:val="ConsPlusTitle"/>
        <w:jc w:val="center"/>
      </w:pPr>
    </w:p>
    <w:p w:rsidR="001B5AFA" w:rsidRDefault="001B5AFA">
      <w:pPr>
        <w:pStyle w:val="ConsPlusTitle"/>
        <w:jc w:val="center"/>
      </w:pPr>
    </w:p>
    <w:p w:rsidR="00C93F24" w:rsidRDefault="003E01AB">
      <w:pPr>
        <w:pStyle w:val="ConsPlusTitle"/>
        <w:jc w:val="center"/>
      </w:pPr>
      <w:r>
        <w:t>ПРИКАЗ</w:t>
      </w:r>
    </w:p>
    <w:p w:rsidR="00C93F24" w:rsidRDefault="003E01AB">
      <w:pPr>
        <w:pStyle w:val="ConsPlusTitle"/>
        <w:jc w:val="center"/>
      </w:pPr>
      <w:r>
        <w:t>от 6 июня 2023 г. N 1003</w:t>
      </w:r>
    </w:p>
    <w:p w:rsidR="00C93F24" w:rsidRDefault="00C93F24">
      <w:pPr>
        <w:pStyle w:val="ConsPlusTitle"/>
        <w:jc w:val="center"/>
      </w:pPr>
    </w:p>
    <w:p w:rsidR="00C93F24" w:rsidRDefault="003E01AB">
      <w:pPr>
        <w:pStyle w:val="ConsPlusTitle"/>
        <w:jc w:val="center"/>
      </w:pPr>
      <w:r>
        <w:t>О ВОЗЛОЖЕНИИ ЗАДАЧ И РАСПРЕДЕЛЕНИИ ФУНКЦИЙ</w:t>
      </w:r>
    </w:p>
    <w:p w:rsidR="00C93F24" w:rsidRDefault="003E01AB">
      <w:pPr>
        <w:pStyle w:val="ConsPlusTitle"/>
        <w:jc w:val="center"/>
      </w:pPr>
      <w:r>
        <w:t>В СФЕРЕ ПРОТИВОДЕЙСТВИЯ КОРРУПЦИИ</w:t>
      </w:r>
    </w:p>
    <w:p w:rsidR="00C93F24" w:rsidRDefault="00C93F24">
      <w:pPr>
        <w:pStyle w:val="ConsPlusNormal"/>
        <w:jc w:val="both"/>
      </w:pPr>
    </w:p>
    <w:p w:rsidR="00C93F24" w:rsidRDefault="00C93F24">
      <w:pPr>
        <w:pStyle w:val="ConsPlusNormal"/>
        <w:jc w:val="both"/>
      </w:pPr>
    </w:p>
    <w:p w:rsidR="00C93F24" w:rsidRDefault="003E01AB">
      <w:pPr>
        <w:pStyle w:val="ConsPlusNormal"/>
        <w:ind w:firstLine="540"/>
        <w:jc w:val="both"/>
      </w:pPr>
      <w:r>
        <w:t xml:space="preserve">В целях совершенствования организации деятельности Фонда пенсионного и социального страхования Российской Федерации в сфере противодействия коррупции </w:t>
      </w:r>
      <w:r>
        <w:rPr>
          <w:b/>
        </w:rPr>
        <w:t>приказываю: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1. Возложить задачи в сфере противодействия коррупции на следующие структурные подразделения: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 xml:space="preserve">1.1. </w:t>
      </w:r>
      <w:proofErr w:type="gramStart"/>
      <w:r>
        <w:t>Обеспечение исполнения мероприятий, направленных на соблюдение работниками Фонда пенсионного и социального страхования Российской Федерации ограничений, запретов и обязанностей, установленных в целях противодействия коррупции - Департамент управления человеческими ресурсами (Корякина Ю.С.); Департамент закупочной деятельности (Захарова Я.М.); Департамент хозяйственного обеспечения (</w:t>
      </w:r>
      <w:proofErr w:type="spellStart"/>
      <w:r>
        <w:t>Варнавский</w:t>
      </w:r>
      <w:proofErr w:type="spellEnd"/>
      <w:r>
        <w:t xml:space="preserve"> Е.В.); Контрольно-ревизионная комиссия Фонда пенсионного и социального страхования Российской Федерации (</w:t>
      </w:r>
      <w:proofErr w:type="spellStart"/>
      <w:r>
        <w:t>Гулида</w:t>
      </w:r>
      <w:proofErr w:type="spellEnd"/>
      <w:r>
        <w:t xml:space="preserve"> Ю.В.);</w:t>
      </w:r>
      <w:proofErr w:type="gramEnd"/>
      <w:r>
        <w:t xml:space="preserve"> Департамент общественных связей и взаимодействия со средствами массовой информации (Коротков А.Г.).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 xml:space="preserve">1.2. Осуществление </w:t>
      </w:r>
      <w:proofErr w:type="gramStart"/>
      <w:r>
        <w:t>контроля за</w:t>
      </w:r>
      <w:proofErr w:type="gramEnd"/>
      <w:r>
        <w:t xml:space="preserve"> соблюдением работниками системы СФР законодательства Российской Федерации о противодействии коррупции - Департамент управления человеческими ресурсами (Корякина Ю.С.); Департамент закупочной деятельности (Захарова Я.М.); Департамент хозяйственного обеспечения (</w:t>
      </w:r>
      <w:proofErr w:type="spellStart"/>
      <w:r>
        <w:t>Варнавский</w:t>
      </w:r>
      <w:proofErr w:type="spellEnd"/>
      <w:r>
        <w:t xml:space="preserve"> Е.В.); Контрольно-ревизионная комиссия Фонда пенсионного и социального страхования Российской Федерации (</w:t>
      </w:r>
      <w:proofErr w:type="spellStart"/>
      <w:r>
        <w:t>Гулида</w:t>
      </w:r>
      <w:proofErr w:type="spellEnd"/>
      <w:r>
        <w:t xml:space="preserve"> Ю.В.).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1.3. Размещение актуальной информации на официальном сайте СФР в информационно-телекоммуникационной сети "Интернет" в сфере противодействия коррупции - Департамент общественных связей и взаимодействия со средствами массовой информации (Коротков А.Г.); Департамент управления человеческими ресурсами (Корякина Ю.С.).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1.4. Профилактика коррупционных правонарушений в системе СФР, включая деятельность при осуществлении закупок товаров, работ, услуг для обеспечения федеральных нужд - Департамент управления человеческими ресурсами (Корякина Ю.С.); Контрольно-ревизионная комиссия Фонда пенсионного и социального страхования Российской Федерации (</w:t>
      </w:r>
      <w:proofErr w:type="spellStart"/>
      <w:r>
        <w:t>Гулида</w:t>
      </w:r>
      <w:proofErr w:type="spellEnd"/>
      <w:r>
        <w:t xml:space="preserve"> Ю.В.); Департамент хозяйственного обеспечения (</w:t>
      </w:r>
      <w:proofErr w:type="spellStart"/>
      <w:r>
        <w:t>Варнавский</w:t>
      </w:r>
      <w:proofErr w:type="spellEnd"/>
      <w:r>
        <w:t xml:space="preserve"> Е.В.).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2. Установить, что в соответствии с возложенными задачами ответственными за реализацию СФР функций в сфере противодействия коррупции являются: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2.1. Департамент управления человеческими ресурсами (Корякина Ю.С.):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оказывает работникам системы СФР консультативную помощь по вопросам, связанным с применением законодательства Российской Федерации о противодействии коррупции, в том числе с подготовкой сообщений о фактах коррупции;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подготавливает в пределах своей компетенции проекты нормативных правовых актов СФР в сфере противодействия коррупции;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организует методическое обеспечение работы территориальных органов СФР по реализации названных в настоящем пункте функций в сфере противодействия коррупции;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обеспечивает соблюдение гражданами, замещавшими должности федеральной государственной гражданской службы, ограничения при заключении ими после увольнения с федеральной государственной гражданской службы трудового договора с СФР в случаях, предусмотренных федеральными законами;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проводит организационные и разъяснительные мероприятия с работниками системы СФР, направленные на обеспечение ограничений, запретов, и требований, установленных в целях противодействия коррупции;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lastRenderedPageBreak/>
        <w:t>- принимает меры по выявлению и устранению причин и условий, способствующих возникновению конфликта интересов;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обеспечивает деятельность Комиссии СФР по соблюдению требований к служебному поведению и урегулированию конфликта интересов;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обеспечивает реализацию обязанности работников системы СФР уведомлять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осуществляет проверку фактов возникновения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подготавливает мотивированные заключения по результатам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93F24" w:rsidRDefault="003E01AB">
      <w:pPr>
        <w:pStyle w:val="ConsPlusNormal"/>
        <w:spacing w:before="200"/>
        <w:ind w:firstLine="540"/>
        <w:jc w:val="both"/>
      </w:pPr>
      <w:proofErr w:type="gramStart"/>
      <w:r>
        <w:t>- осуществляет сбор и анализ сведений о доходах, подготовку и направление таких сведений (в том числе заполнение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"Интернет", справок о доходах) в Департамент общественных связей и взаимодействия со средствами массовой информации (Коротков А.Г.) для размещения на официальном сайте СФР</w:t>
      </w:r>
      <w:proofErr w:type="gramEnd"/>
      <w:r>
        <w:t xml:space="preserve"> в информационно-телекоммуникационной сети "Интернет" и предоставления этих сведений общероссийским средствам массовой информации для опубликования и хранения этих сведений;</w:t>
      </w:r>
    </w:p>
    <w:p w:rsidR="00C93F24" w:rsidRDefault="003E01AB">
      <w:pPr>
        <w:pStyle w:val="ConsPlusNormal"/>
        <w:spacing w:before="200"/>
        <w:ind w:firstLine="540"/>
        <w:jc w:val="both"/>
      </w:pPr>
      <w:proofErr w:type="gramStart"/>
      <w:r>
        <w:t>- осуществляет проверку достоверности и полноты сведений о доходах, расходах, об имуществе и обязательствах имущественного характера, а также иных сведений (в части, касающейся профилактики коррупционных правонарушений), представленных гражданами, претендующими на замещение, и лицами, замещающими должности в системе СФР, а также о доходах, расходах, об имуществе и обязательствах имущественного характера супруги (супруга) и несовершеннолетних детей указанных лиц (далее - сведения о доходах) в</w:t>
      </w:r>
      <w:proofErr w:type="gramEnd"/>
      <w:r>
        <w:t xml:space="preserve"> </w:t>
      </w:r>
      <w:proofErr w:type="gramStart"/>
      <w:r>
        <w:t>случаях</w:t>
      </w:r>
      <w:proofErr w:type="gramEnd"/>
      <w:r>
        <w:t xml:space="preserve"> и в порядке, установленных приказами СФР в сфере противодействия коррупции;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обеспечивает реализацию обязанности работников системы СФР уведомлять работодателя, органы прокуратуры Российской Федерации, иные федеральные государственные органы обо всех случаях обращения каких-либо лиц в целях склонения их к совершению коррупционных правонарушений;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рассматривает обращения, письма и жалобы граждан, юридических лиц, сообщения государственных органов, а также сообщения средств массовой информации, содержащие информацию о возможных коррупционных проявлениях среди работников системы СФР;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обеспечивает в пределах своей компетенции соблюдение в СФР законных прав и интересов работника системы СФР, сообщившего работодателю, органам прокуратуры, другим государственным органам в соответствии с их компетенцией о ставшем ему известном факте коррупции;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проводит оценку коррупционных рисков, возникающих при реализации СФР, территориальными органами СФР своих функций;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подготавливает план противодействия коррупции в СФР и его территориальных органах;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осуществляет иные функции в сфере противодействия коррупции в соответствии с законодательными и иными нормативными правовыми актами Российской Федерации, приказами СФР, за исключением функций, отнесенных к компетенции иных структурных подразделений СФР.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2.2. Департамент правовой и международной деятельности (</w:t>
      </w:r>
      <w:proofErr w:type="spellStart"/>
      <w:r>
        <w:t>Юношев</w:t>
      </w:r>
      <w:proofErr w:type="spellEnd"/>
      <w:r>
        <w:t xml:space="preserve"> А.Ю.):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проводит антикоррупционную экспертизу нормативных правовых актов СФР и проектов нормативных правовых актов СФР;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подготавливает в пределах своей компетенции проекты нормативных правовых актов СФР в сфере противодействия коррупции.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2.3. Департамент закупочной деятельности (Захарова Я.М.):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 xml:space="preserve">- обеспечивает соблюдение в системе СФР законодательных и иных нормативных правовых актов </w:t>
      </w:r>
      <w:r>
        <w:lastRenderedPageBreak/>
        <w:t>Российской Федерации о контрактной системе в сфере закупок товаров, работ, услуг для обеспечения федеральных нужд;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обеспечивает минимизацию коррупционных рисков при осуществлении закупочной деятельности в системе СФР;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обеспечивает прозрачность процедур, связанных с осуществлением закупок товаров, работ, услуг для нужд СФР;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участвует в подготовке в пределах своей компетенции проектов нормативных правовых актов СФР в сфере противодействия коррупции;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организует контроль и методическое обеспечение работы территориальных органов СФР по реализации названных в настоящем пункте функций в сфере противодействия коррупции.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2.4. Департамент хозяйственного обеспечения (</w:t>
      </w:r>
      <w:proofErr w:type="spellStart"/>
      <w:r>
        <w:t>Варнавский</w:t>
      </w:r>
      <w:proofErr w:type="spellEnd"/>
      <w:r>
        <w:t xml:space="preserve"> Е.В.) организует работу по приемке уведомлений от работников центрального аппарата СФР и Контрольно-ревизионной комиссии СФР о получении подарка, а также хранению, определению предварительной стоимости подарка, использованию, реализации или безвозмездной передаче подарков, полученных работниками центрального аппарата СФР, Контрольно-ревизионной комиссии СФР.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2.5. Контрольно-ревизионная комиссия Фонда пенсионного и социального страхования Российской Федерации (</w:t>
      </w:r>
      <w:proofErr w:type="spellStart"/>
      <w:r>
        <w:t>Гулида</w:t>
      </w:r>
      <w:proofErr w:type="spellEnd"/>
      <w:r>
        <w:t xml:space="preserve"> Ю.В.):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подготавливает информацию о выявленных ревизиями, проверками и выездными мероприятиями нарушениях, создающих условия для коррупции, нарушениях законодательства Российской Федерации о противодействии коррупции для последующего ее направления председателю СФР;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участвует в разработке в пределах своей компетенции проектов нормативных правовых актов СФР в сфере противодействия коррупции;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организует методическое обеспечение работы контрольно-ревизионных подразделений территориальных органов СФР по реализации названных в настоящем пункте функций в сфере противодействия коррупции.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2.6. Департамент общественных связей и взаимодействия со средствами массовой информации (Коротков А.Г.):</w:t>
      </w:r>
    </w:p>
    <w:p w:rsidR="00C93F24" w:rsidRDefault="003E01AB">
      <w:pPr>
        <w:pStyle w:val="ConsPlusNormal"/>
        <w:spacing w:before="200"/>
        <w:ind w:firstLine="540"/>
        <w:jc w:val="both"/>
      </w:pPr>
      <w:proofErr w:type="gramStart"/>
      <w:r>
        <w:t>- реализует обновление информации на официальном сайте СФР в информационно-телекоммуникационной сети "Интернет" и представляет общероссийским средствам массовой информации материалы, подготовленные ответственными структурными подразделениями СФР в соответствии с законодательными и иными нормативными правовыми актами Российской Федерации в сфере противодействия коррупции;</w:t>
      </w:r>
      <w:proofErr w:type="gramEnd"/>
    </w:p>
    <w:p w:rsidR="00C93F24" w:rsidRDefault="003E01AB">
      <w:pPr>
        <w:pStyle w:val="ConsPlusNormal"/>
        <w:spacing w:before="200"/>
        <w:ind w:firstLine="540"/>
        <w:jc w:val="both"/>
      </w:pPr>
      <w:r>
        <w:t>- подготавливает материалы по результатам мониторинга средств массовой информации (включая размещенные в информационно-телекоммуникационной сети "Интернет"), содержащих сведения о фактах коррупции в СФР, территориальных органах СФР, для последующего их направления руководству СФР;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- организует методическое обеспечение работы территориальных органов СФР по реализации названных в настоящем пункте функций в сфере противодействия коррупции.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C93F24" w:rsidRPr="001B5AFA" w:rsidRDefault="003E01AB">
      <w:pPr>
        <w:pStyle w:val="ConsPlusNormal"/>
        <w:spacing w:before="200"/>
        <w:ind w:firstLine="540"/>
        <w:jc w:val="both"/>
        <w:rPr>
          <w:color w:val="000000" w:themeColor="text1"/>
        </w:rPr>
      </w:pPr>
      <w:r>
        <w:t xml:space="preserve">распоряжение Правления Пенсионного фонда Российской Федерации от 21 сентября 2015 г. N </w:t>
      </w:r>
      <w:hyperlink r:id="rId7" w:tooltip="РАСПОРЯЖЕНИЕ от 21.09.2015 N 426р &quot;О возложении задач и распределении полномочий в сфере противодействия коррупции&quot; (у. с. 06.06.2023) ------------ Утратил силу или отменен {КонсультантПлюс}">
        <w:r w:rsidRPr="001B5AFA">
          <w:rPr>
            <w:color w:val="000000" w:themeColor="text1"/>
          </w:rPr>
          <w:t>426р</w:t>
        </w:r>
      </w:hyperlink>
      <w:r w:rsidRPr="001B5AFA">
        <w:rPr>
          <w:color w:val="000000" w:themeColor="text1"/>
        </w:rPr>
        <w:t xml:space="preserve"> "О возложении задач и распределении полномочий в сфере противодействия коррупции";</w:t>
      </w:r>
    </w:p>
    <w:p w:rsidR="00C93F24" w:rsidRPr="001B5AFA" w:rsidRDefault="003E01AB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1B5AFA">
        <w:rPr>
          <w:color w:val="000000" w:themeColor="text1"/>
        </w:rPr>
        <w:t xml:space="preserve">распоряжение Правления Пенсионного фонда Российской Федерации от 29 августа 2016 г. N </w:t>
      </w:r>
      <w:hyperlink r:id="rId8" w:tooltip="РАСПОРЯЖЕНИЕ от 29.08.2016 N 419р &quot;О внесении изменений в распоряжение Правления ПФР от 21 сентября 2015 г. N 426р&quot; (у. с. 06.06.2023) ------------ Утратил силу или отменен {КонсультантПлюс}">
        <w:r w:rsidRPr="001B5AFA">
          <w:rPr>
            <w:color w:val="000000" w:themeColor="text1"/>
          </w:rPr>
          <w:t>419р</w:t>
        </w:r>
      </w:hyperlink>
      <w:r w:rsidRPr="001B5AFA">
        <w:rPr>
          <w:color w:val="000000" w:themeColor="text1"/>
        </w:rPr>
        <w:t xml:space="preserve"> "О внесении изменений в распоряжение Правления ПФР от 21 сентября 2015 г. N 426р";</w:t>
      </w:r>
    </w:p>
    <w:p w:rsidR="00C93F24" w:rsidRPr="001B5AFA" w:rsidRDefault="006E00A6">
      <w:pPr>
        <w:pStyle w:val="ConsPlusNormal"/>
        <w:spacing w:before="200"/>
        <w:ind w:firstLine="540"/>
        <w:jc w:val="both"/>
        <w:rPr>
          <w:color w:val="000000" w:themeColor="text1"/>
        </w:rPr>
      </w:pPr>
      <w:hyperlink r:id="rId9" w:tooltip="РАСПОРЯЖЕНИЕ от 04.08.2017 N 409р &quot;О внесении изменений в некоторые акты Пенсионного фонда Российской Федерации&quot; (ч. у. с. 13.02.2023) ------------ Недействующая редакция {КонсультантПлюс}">
        <w:r w:rsidR="003E01AB" w:rsidRPr="001B5AFA">
          <w:rPr>
            <w:color w:val="000000" w:themeColor="text1"/>
          </w:rPr>
          <w:t>пункт 29</w:t>
        </w:r>
      </w:hyperlink>
      <w:r w:rsidR="003E01AB" w:rsidRPr="001B5AFA">
        <w:rPr>
          <w:color w:val="000000" w:themeColor="text1"/>
        </w:rPr>
        <w:t xml:space="preserve"> </w:t>
      </w:r>
      <w:hyperlink r:id="rId10" w:tooltip="РАСПОРЯЖЕНИЕ от 04.08.2017 N 409р &quot;О внесении изменений в некоторые акты Пенсионного фонда Российской Федерации&quot; (ч. у. с. 13.02.2023) ------------ Недействующая редакция {КонсультантПлюс}">
        <w:r w:rsidR="003E01AB" w:rsidRPr="001B5AFA">
          <w:rPr>
            <w:color w:val="000000" w:themeColor="text1"/>
          </w:rPr>
          <w:t>изменений</w:t>
        </w:r>
      </w:hyperlink>
      <w:r w:rsidR="003E01AB" w:rsidRPr="001B5AFA">
        <w:rPr>
          <w:color w:val="000000" w:themeColor="text1"/>
        </w:rPr>
        <w:t xml:space="preserve">, вносимых в некоторые акты Пенсионного фонда Российской Федерации, утвержденных распоряжением ПФР от 04 августа 2017 г. N </w:t>
      </w:r>
      <w:hyperlink r:id="rId11" w:tooltip="РАСПОРЯЖЕНИЕ от 04.08.2017 N 409р &quot;О внесении изменений в некоторые акты Пенсионного фонда Российской Федерации&quot; (ч. у. с. 13.02.2023) ------------ Недействующая редакция {КонсультантПлюс}">
        <w:r w:rsidR="003E01AB" w:rsidRPr="001B5AFA">
          <w:rPr>
            <w:color w:val="000000" w:themeColor="text1"/>
          </w:rPr>
          <w:t>409р</w:t>
        </w:r>
      </w:hyperlink>
      <w:r w:rsidR="003E01AB" w:rsidRPr="001B5AFA">
        <w:rPr>
          <w:color w:val="000000" w:themeColor="text1"/>
        </w:rPr>
        <w:t xml:space="preserve"> "О внесении изменений в некоторые акты Пенсионного фонда Российской Федерации";</w:t>
      </w:r>
    </w:p>
    <w:p w:rsidR="00C93F24" w:rsidRDefault="003E01AB">
      <w:pPr>
        <w:pStyle w:val="ConsPlusNormal"/>
        <w:spacing w:before="200"/>
        <w:ind w:firstLine="540"/>
        <w:jc w:val="both"/>
      </w:pPr>
      <w:r w:rsidRPr="001B5AFA">
        <w:rPr>
          <w:color w:val="000000" w:themeColor="text1"/>
        </w:rPr>
        <w:t xml:space="preserve">распоряжение Правления Пенсионного фонда Российской Федерации от 18 апреля 2018 г. N </w:t>
      </w:r>
      <w:hyperlink r:id="rId12" w:tooltip="РАСПОРЯЖЕНИЕ от 18.04.2018 N 201р &quot;О внесении изменений в распоряжение Правления ПФР от 21 сентября 2015 г. N 426р&quot; (у. с. 06.06.2023) ------------ Утратил силу или отменен {КонсультантПлюс}">
        <w:r w:rsidRPr="001B5AFA">
          <w:rPr>
            <w:color w:val="000000" w:themeColor="text1"/>
          </w:rPr>
          <w:t>201р</w:t>
        </w:r>
      </w:hyperlink>
      <w:r w:rsidRPr="001B5AFA">
        <w:rPr>
          <w:color w:val="000000" w:themeColor="text1"/>
        </w:rPr>
        <w:t xml:space="preserve"> "</w:t>
      </w:r>
      <w:r>
        <w:t xml:space="preserve">О </w:t>
      </w:r>
      <w:r>
        <w:lastRenderedPageBreak/>
        <w:t>внесении изменений в распоряжение Правления ПФР от 21 сентября 2015 г. N 426р";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 xml:space="preserve">распоряжение Правления Пенсионного фонда Российской Федерации от 10 февраля 2021 г. N </w:t>
      </w:r>
      <w:hyperlink r:id="rId13" w:tooltip="РАСПОРЯЖЕНИЕ от 10.02.2021 N 69р &quot;О внесении изменений в распоряжение Правления ПФР от 21 сентября 2015 г. N 426р&quot; (у. с. 06.06.2023) ------------ Утратил силу или отменен {КонсультантПлюс}">
        <w:r w:rsidRPr="001B5AFA">
          <w:rPr>
            <w:color w:val="000000" w:themeColor="text1"/>
          </w:rPr>
          <w:t>69р</w:t>
        </w:r>
      </w:hyperlink>
      <w:r>
        <w:t xml:space="preserve"> "О внесении изменений в распоряжение Правления ПФР от 21 сентября 2015 г. N 426р".</w:t>
      </w:r>
    </w:p>
    <w:p w:rsidR="00C93F24" w:rsidRDefault="003E01AB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C93F24" w:rsidRDefault="00C93F24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93F2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93F24" w:rsidRDefault="003E01AB">
            <w:pPr>
              <w:pStyle w:val="ConsPlusNormal"/>
            </w:pPr>
            <w:r>
              <w:t>Председатель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93F24" w:rsidRDefault="003E01AB">
            <w:pPr>
              <w:pStyle w:val="ConsPlusNormal"/>
              <w:jc w:val="right"/>
            </w:pPr>
            <w:r>
              <w:t>С. Чирков</w:t>
            </w:r>
          </w:p>
        </w:tc>
      </w:tr>
    </w:tbl>
    <w:p w:rsidR="00C93F24" w:rsidRDefault="00C93F24">
      <w:pPr>
        <w:pStyle w:val="ConsPlusNormal"/>
        <w:jc w:val="both"/>
      </w:pPr>
    </w:p>
    <w:p w:rsidR="00C93F24" w:rsidRDefault="00C93F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93F24" w:rsidSect="001B5AFA">
      <w:pgSz w:w="11906" w:h="16838"/>
      <w:pgMar w:top="1134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A6" w:rsidRDefault="006E00A6">
      <w:r>
        <w:separator/>
      </w:r>
    </w:p>
  </w:endnote>
  <w:endnote w:type="continuationSeparator" w:id="0">
    <w:p w:rsidR="006E00A6" w:rsidRDefault="006E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A6" w:rsidRDefault="006E00A6">
      <w:r>
        <w:separator/>
      </w:r>
    </w:p>
  </w:footnote>
  <w:footnote w:type="continuationSeparator" w:id="0">
    <w:p w:rsidR="006E00A6" w:rsidRDefault="006E0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24"/>
    <w:rsid w:val="001B5AFA"/>
    <w:rsid w:val="003A52DA"/>
    <w:rsid w:val="003E01AB"/>
    <w:rsid w:val="006E00A6"/>
    <w:rsid w:val="00C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B5A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A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5A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AFA"/>
  </w:style>
  <w:style w:type="paragraph" w:styleId="a7">
    <w:name w:val="footer"/>
    <w:basedOn w:val="a"/>
    <w:link w:val="a8"/>
    <w:uiPriority w:val="99"/>
    <w:unhideWhenUsed/>
    <w:rsid w:val="001B5A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B5A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A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5A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AFA"/>
  </w:style>
  <w:style w:type="paragraph" w:styleId="a7">
    <w:name w:val="footer"/>
    <w:basedOn w:val="a"/>
    <w:link w:val="a8"/>
    <w:uiPriority w:val="99"/>
    <w:unhideWhenUsed/>
    <w:rsid w:val="001B5A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207A9FC11C99C7BBA12FB55CE7E2168E731136745E980615712D5520FDEB5EAA44783EA7F5DC387B41B0296523135mDN" TargetMode="External"/><Relationship Id="rId13" Type="http://schemas.openxmlformats.org/officeDocument/2006/relationships/hyperlink" Target="consultantplus://offline/ref=ACF207A9FC11C99C7BBA12FB55CE7E2168E731126846EB82615712D5520FDEB5EAA44783EA7F5DC387B41B0296523135m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F207A9FC11C99C7BBA12FB55CE7E2168E731126846EA84615712D5520FDEB5EAA44783EA7F5DC387B41B0296523135mDN" TargetMode="External"/><Relationship Id="rId12" Type="http://schemas.openxmlformats.org/officeDocument/2006/relationships/hyperlink" Target="consultantplus://offline/ref=ACF207A9FC11C99C7BBA12FB55CE7E2168E731126D43E380615712D5520FDEB5EAA44783EA7F5DC387B41B0296523135m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F207A9FC11C99C7BBA12FB55CE7E2168E731156E47E884615712D5520FDEB5EAA44783EA7F5DC387B41B0296523135mD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F207A9FC11C99C7BBA12FB55CE7E2168E731156E47E884615712D5520FDEB5EAA45583B2735CC699B51E17C003770B7E204727F63EDEA9D7B63Dm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F207A9FC11C99C7BBA12FB55CE7E2168E731156E47E884615712D5520FDEB5EAA45583B2735CC699BC1517C003770B7E204727F63EDEA9D7B63Dm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1878</Words>
  <Characters>11462</Characters>
  <Application>Microsoft Office Word</Application>
  <DocSecurity>0</DocSecurity>
  <Lines>238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от 06.06.2023 N 1003
"О возложении задач и распределении функций в сфере противодействия коррупции"</vt:lpstr>
    </vt:vector>
  </TitlesOfParts>
  <Company>КонсультантПлюс Версия 4022.00.55</Company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06.06.2023 N 1003
"О возложении задач и распределении функций в сфере противодействия коррупции"</dc:title>
  <dc:creator>Губарева Анна Игоревна</dc:creator>
  <cp:lastModifiedBy>Губарева Анна Игоревна</cp:lastModifiedBy>
  <cp:revision>2</cp:revision>
  <dcterms:created xsi:type="dcterms:W3CDTF">2023-10-19T13:11:00Z</dcterms:created>
  <dcterms:modified xsi:type="dcterms:W3CDTF">2023-10-19T13:11:00Z</dcterms:modified>
</cp:coreProperties>
</file>