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F3" w:rsidRDefault="006D6BF3">
      <w:pPr>
        <w:pStyle w:val="ConsPlusNormal0"/>
        <w:jc w:val="both"/>
        <w:outlineLvl w:val="0"/>
      </w:pPr>
    </w:p>
    <w:p w:rsidR="006D6BF3" w:rsidRDefault="005676C1">
      <w:pPr>
        <w:pStyle w:val="ConsPlusNormal0"/>
        <w:outlineLvl w:val="0"/>
      </w:pPr>
      <w:r>
        <w:t>Зарегистрировано в Минюсте России 26 октября 2023 г. N 75740</w:t>
      </w:r>
    </w:p>
    <w:p w:rsidR="006D6BF3" w:rsidRDefault="006D6BF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6BF3" w:rsidRDefault="006D6BF3">
      <w:pPr>
        <w:pStyle w:val="ConsPlusNormal0"/>
        <w:jc w:val="both"/>
      </w:pPr>
    </w:p>
    <w:p w:rsidR="006D6BF3" w:rsidRDefault="005676C1">
      <w:pPr>
        <w:pStyle w:val="ConsPlusTitle0"/>
        <w:jc w:val="center"/>
      </w:pPr>
      <w:r>
        <w:t>ФОНД ПЕНСИОННОГО И СОЦИАЛЬНОГО СТРАХОВАНИЯ</w:t>
      </w:r>
    </w:p>
    <w:p w:rsidR="006D6BF3" w:rsidRDefault="005676C1">
      <w:pPr>
        <w:pStyle w:val="ConsPlusTitle0"/>
        <w:jc w:val="center"/>
      </w:pPr>
      <w:r>
        <w:t>РОССИЙСКОЙ ФЕДЕРАЦИИ</w:t>
      </w:r>
    </w:p>
    <w:p w:rsidR="006D6BF3" w:rsidRDefault="006D6BF3">
      <w:pPr>
        <w:pStyle w:val="ConsPlusTitle0"/>
        <w:jc w:val="center"/>
      </w:pPr>
    </w:p>
    <w:p w:rsidR="006D6BF3" w:rsidRDefault="005676C1">
      <w:pPr>
        <w:pStyle w:val="ConsPlusTitle0"/>
        <w:jc w:val="center"/>
      </w:pPr>
      <w:r>
        <w:t>ПРИКАЗ</w:t>
      </w:r>
    </w:p>
    <w:p w:rsidR="006D6BF3" w:rsidRDefault="005676C1">
      <w:pPr>
        <w:pStyle w:val="ConsPlusTitle0"/>
        <w:jc w:val="center"/>
      </w:pPr>
      <w:r>
        <w:t>от 25 сентября 2023 г. N 1793</w:t>
      </w:r>
    </w:p>
    <w:p w:rsidR="006D6BF3" w:rsidRDefault="006D6BF3">
      <w:pPr>
        <w:pStyle w:val="ConsPlusTitle0"/>
        <w:jc w:val="center"/>
      </w:pPr>
    </w:p>
    <w:p w:rsidR="006D6BF3" w:rsidRDefault="005676C1">
      <w:pPr>
        <w:pStyle w:val="ConsPlusTitle0"/>
        <w:jc w:val="center"/>
      </w:pPr>
      <w:r>
        <w:t>ОБ УТВЕРЖДЕНИИ ПЕРЕЧНЯ</w:t>
      </w:r>
    </w:p>
    <w:p w:rsidR="006D6BF3" w:rsidRDefault="005676C1">
      <w:pPr>
        <w:pStyle w:val="ConsPlusTitle0"/>
        <w:jc w:val="center"/>
      </w:pPr>
      <w:r>
        <w:t>ДОЛЖНОСТЕЙ В ФОНДЕ ПЕНСИОННОГО И СОЦИАЛЬНОГО СТРАХОВАНИЯ</w:t>
      </w:r>
    </w:p>
    <w:p w:rsidR="006D6BF3" w:rsidRDefault="005676C1">
      <w:pPr>
        <w:pStyle w:val="ConsPlusTitle0"/>
        <w:jc w:val="center"/>
      </w:pPr>
      <w:r>
        <w:t>РОССИЙСКОЙ ФЕДЕРАЦИИ И ЕГО ТЕРРИТОРИАЛЬНЫХ ОРГАНАХ,</w:t>
      </w:r>
    </w:p>
    <w:p w:rsidR="006D6BF3" w:rsidRDefault="005676C1">
      <w:pPr>
        <w:pStyle w:val="ConsPlusTitle0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6D6BF3" w:rsidRDefault="005676C1">
      <w:pPr>
        <w:pStyle w:val="ConsPlusTitle0"/>
        <w:jc w:val="center"/>
      </w:pPr>
      <w:r>
        <w:t>РАБОТНИКИ ОБЯЗАНЫ ПРЕДСТАВЛЯТЬ СВЕДЕНИЯ О СВОИХ ДОХОДАХ,</w:t>
      </w:r>
    </w:p>
    <w:p w:rsidR="006D6BF3" w:rsidRDefault="005676C1">
      <w:pPr>
        <w:pStyle w:val="ConsPlusTitle0"/>
        <w:jc w:val="center"/>
      </w:pPr>
      <w:r>
        <w:t>ОБ ИМУЩЕСТВЕ И ОБЯЗАТЕЛЬСТВАХ ИМУЩЕСТВЕННОГО ХАРАКТЕРА,</w:t>
      </w:r>
    </w:p>
    <w:p w:rsidR="006D6BF3" w:rsidRDefault="005676C1">
      <w:pPr>
        <w:pStyle w:val="ConsPlusTitle0"/>
        <w:jc w:val="center"/>
      </w:pPr>
      <w:r>
        <w:t>А ТАКЖЕ СВЕДЕНИЯ О ДОХОДАХ, ОБ И</w:t>
      </w:r>
      <w:r>
        <w:t>МУЩЕСТВЕ И ОБЯЗАТЕЛЬСТВАХ</w:t>
      </w:r>
    </w:p>
    <w:p w:rsidR="006D6BF3" w:rsidRDefault="005676C1">
      <w:pPr>
        <w:pStyle w:val="ConsPlusTitle0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6D6BF3" w:rsidRDefault="005676C1">
      <w:pPr>
        <w:pStyle w:val="ConsPlusTitle0"/>
        <w:jc w:val="center"/>
      </w:pPr>
      <w:r>
        <w:t>И НЕСОВЕРШЕННОЛЕТНИХ ДЕТЕЙ</w:t>
      </w:r>
    </w:p>
    <w:p w:rsidR="006D6BF3" w:rsidRDefault="006D6BF3">
      <w:pPr>
        <w:pStyle w:val="ConsPlusNormal0"/>
        <w:jc w:val="both"/>
      </w:pPr>
    </w:p>
    <w:p w:rsidR="006D6BF3" w:rsidRPr="009A2CD5" w:rsidRDefault="005676C1">
      <w:pPr>
        <w:pStyle w:val="ConsPlusNormal0"/>
        <w:ind w:firstLine="540"/>
        <w:jc w:val="both"/>
      </w:pPr>
      <w:proofErr w:type="gramStart"/>
      <w:r w:rsidRPr="009A2CD5">
        <w:t xml:space="preserve">В соответствии с </w:t>
      </w:r>
      <w:hyperlink r:id="rId7" w:tooltip="Федеральный закон от 25.12.2008 N 273-ФЗ (ред. от 10.07.2023) &quot;О противодействии коррупции&quot; (с изм. и доп., вступ. в силу с 15.09.2023) {КонсультантПлюс}">
        <w:r w:rsidRPr="009A2CD5">
          <w:t>пунктами 2</w:t>
        </w:r>
      </w:hyperlink>
      <w:r w:rsidRPr="009A2CD5">
        <w:t xml:space="preserve"> и </w:t>
      </w:r>
      <w:hyperlink r:id="rId8" w:tooltip="Федеральный закон от 25.12.2008 N 273-ФЗ (ред. от 10.07.2023) &quot;О противодействии коррупции&quot; (с изм. и доп., вступ. в силу с 15.09.2023) {КонсультантПлюс}">
        <w:r w:rsidRPr="009A2CD5">
          <w:t>4 части 1 статьи 8</w:t>
        </w:r>
      </w:hyperlink>
      <w:r w:rsidRPr="009A2CD5">
        <w:t xml:space="preserve"> Федерального закона от 25 декабря 2008 г. N 273-</w:t>
      </w:r>
      <w:r>
        <w:t xml:space="preserve">ФЗ "О </w:t>
      </w:r>
      <w:r w:rsidRPr="009A2CD5">
        <w:t xml:space="preserve">противодействии коррупции", с </w:t>
      </w:r>
      <w:hyperlink r:id="rId9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 w:rsidRPr="009A2CD5">
          <w:t>подпунктом "в" пункта 23</w:t>
        </w:r>
      </w:hyperlink>
      <w:r w:rsidRPr="009A2CD5"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приказываю:</w:t>
      </w:r>
      <w:proofErr w:type="gramEnd"/>
    </w:p>
    <w:p w:rsidR="006D6BF3" w:rsidRPr="009A2CD5" w:rsidRDefault="005676C1">
      <w:pPr>
        <w:pStyle w:val="ConsPlusNormal0"/>
        <w:spacing w:before="200"/>
        <w:ind w:firstLine="540"/>
        <w:jc w:val="both"/>
      </w:pPr>
      <w:r w:rsidRPr="009A2CD5">
        <w:t xml:space="preserve">1. </w:t>
      </w:r>
      <w:proofErr w:type="gramStart"/>
      <w:r w:rsidRPr="009A2CD5">
        <w:t>Утвердить при</w:t>
      </w:r>
      <w:r w:rsidRPr="009A2CD5">
        <w:t xml:space="preserve">лагаемый </w:t>
      </w:r>
      <w:hyperlink w:anchor="P38" w:tooltip="ПЕРЕЧЕНЬ">
        <w:r w:rsidRPr="009A2CD5">
          <w:t>Перечень</w:t>
        </w:r>
      </w:hyperlink>
      <w:r w:rsidRPr="009A2CD5">
        <w:t xml:space="preserve"> должностей в Фонде пенсионного и социального страхования Российской Федерации и его территориальных органах, при назначении на которые граждане и при замещении которых работники обязаны представлять</w:t>
      </w:r>
      <w:r w:rsidRPr="009A2CD5"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6D6BF3" w:rsidRPr="009A2CD5" w:rsidRDefault="005676C1">
      <w:pPr>
        <w:pStyle w:val="ConsPlusNormal0"/>
        <w:spacing w:before="200"/>
        <w:ind w:firstLine="540"/>
        <w:jc w:val="both"/>
      </w:pPr>
      <w:r w:rsidRPr="009A2CD5">
        <w:t xml:space="preserve">2. </w:t>
      </w:r>
      <w:proofErr w:type="gramStart"/>
      <w:r w:rsidRPr="009A2CD5">
        <w:t xml:space="preserve">Признать утратившим силу </w:t>
      </w:r>
      <w:hyperlink r:id="rId10" w:tooltip="Постановление Правления ПФ РФ от 04.12.2017 N 772п &quot;Об утверждении Перечня должностей в Пенсионном фонде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">
        <w:r w:rsidRPr="009A2CD5">
          <w:t>постановление</w:t>
        </w:r>
      </w:hyperlink>
      <w:r w:rsidRPr="009A2CD5">
        <w:t xml:space="preserve"> Правления Пенсионного фонда Российской Федерации от 4 декабря 2017 г. N 772п "Об утверждении Пере</w:t>
      </w:r>
      <w:r w:rsidRPr="009A2CD5">
        <w:t>чня должностей в Пенсионном фонде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</w:t>
      </w:r>
      <w:r w:rsidRPr="009A2CD5">
        <w:t>, а также сведения о доходах, об имуществе и обязательствах</w:t>
      </w:r>
      <w:proofErr w:type="gramEnd"/>
      <w:r w:rsidRPr="009A2CD5">
        <w:t xml:space="preserve"> имущественного характера своих супруги (супруга) и несовершеннолетних детей" (зарегистрировано в Министерстве юстиции Российской Федерации 6 марта 2018 г., </w:t>
      </w:r>
      <w:proofErr w:type="gramStart"/>
      <w:r w:rsidRPr="009A2CD5">
        <w:t>регистрационный</w:t>
      </w:r>
      <w:proofErr w:type="gramEnd"/>
      <w:r w:rsidRPr="009A2CD5">
        <w:t xml:space="preserve"> N 50275).</w:t>
      </w:r>
    </w:p>
    <w:p w:rsidR="006D6BF3" w:rsidRPr="009A2CD5" w:rsidRDefault="005676C1">
      <w:pPr>
        <w:pStyle w:val="ConsPlusNormal0"/>
        <w:spacing w:before="200"/>
        <w:ind w:firstLine="540"/>
        <w:jc w:val="both"/>
      </w:pPr>
      <w:r w:rsidRPr="009A2CD5">
        <w:t xml:space="preserve">3. </w:t>
      </w:r>
      <w:proofErr w:type="gramStart"/>
      <w:r w:rsidRPr="009A2CD5">
        <w:t>Контроль за</w:t>
      </w:r>
      <w:proofErr w:type="gramEnd"/>
      <w:r w:rsidRPr="009A2CD5">
        <w:t xml:space="preserve"> исполнением настоящего приказа оставляю за собой.</w:t>
      </w:r>
    </w:p>
    <w:p w:rsidR="006D6BF3" w:rsidRDefault="006D6BF3">
      <w:pPr>
        <w:pStyle w:val="ConsPlusNormal0"/>
        <w:jc w:val="both"/>
      </w:pPr>
    </w:p>
    <w:p w:rsidR="006D6BF3" w:rsidRDefault="005676C1">
      <w:pPr>
        <w:pStyle w:val="ConsPlusNormal0"/>
        <w:jc w:val="right"/>
      </w:pPr>
      <w:r>
        <w:t>Председатель</w:t>
      </w:r>
    </w:p>
    <w:p w:rsidR="006D6BF3" w:rsidRDefault="005676C1">
      <w:pPr>
        <w:pStyle w:val="ConsPlusNormal0"/>
        <w:jc w:val="right"/>
      </w:pPr>
      <w:r>
        <w:t>С.ЧИРКОВ</w:t>
      </w:r>
    </w:p>
    <w:p w:rsidR="006D6BF3" w:rsidRDefault="006D6BF3">
      <w:pPr>
        <w:pStyle w:val="ConsPlusNormal0"/>
        <w:jc w:val="both"/>
      </w:pPr>
    </w:p>
    <w:p w:rsidR="006D6BF3" w:rsidRDefault="006D6BF3">
      <w:pPr>
        <w:pStyle w:val="ConsPlusNormal0"/>
        <w:jc w:val="both"/>
      </w:pPr>
    </w:p>
    <w:p w:rsidR="006D6BF3" w:rsidRDefault="006D6BF3">
      <w:pPr>
        <w:pStyle w:val="ConsPlusNormal0"/>
        <w:jc w:val="both"/>
      </w:pPr>
    </w:p>
    <w:p w:rsidR="006D6BF3" w:rsidRDefault="006D6BF3">
      <w:pPr>
        <w:pStyle w:val="ConsPlusNormal0"/>
        <w:jc w:val="both"/>
      </w:pPr>
    </w:p>
    <w:p w:rsidR="006D6BF3" w:rsidRDefault="006D6BF3">
      <w:pPr>
        <w:pStyle w:val="ConsPlusNormal0"/>
        <w:jc w:val="both"/>
      </w:pPr>
    </w:p>
    <w:p w:rsidR="009A2CD5" w:rsidRDefault="009A2CD5">
      <w:pPr>
        <w:pStyle w:val="ConsPlusNormal0"/>
        <w:jc w:val="both"/>
      </w:pPr>
    </w:p>
    <w:p w:rsidR="009A2CD5" w:rsidRDefault="009A2CD5">
      <w:pPr>
        <w:pStyle w:val="ConsPlusNormal0"/>
        <w:jc w:val="both"/>
      </w:pPr>
    </w:p>
    <w:p w:rsidR="009A2CD5" w:rsidRDefault="009A2CD5">
      <w:pPr>
        <w:pStyle w:val="ConsPlusNormal0"/>
        <w:jc w:val="both"/>
      </w:pPr>
    </w:p>
    <w:p w:rsidR="009A2CD5" w:rsidRDefault="009A2CD5">
      <w:pPr>
        <w:pStyle w:val="ConsPlusNormal0"/>
        <w:jc w:val="both"/>
      </w:pPr>
    </w:p>
    <w:p w:rsidR="009A2CD5" w:rsidRDefault="009A2CD5">
      <w:pPr>
        <w:pStyle w:val="ConsPlusNormal0"/>
        <w:jc w:val="both"/>
      </w:pPr>
    </w:p>
    <w:p w:rsidR="009A2CD5" w:rsidRDefault="009A2CD5">
      <w:pPr>
        <w:pStyle w:val="ConsPlusNormal0"/>
        <w:jc w:val="both"/>
      </w:pPr>
    </w:p>
    <w:p w:rsidR="009A2CD5" w:rsidRDefault="009A2CD5">
      <w:pPr>
        <w:pStyle w:val="ConsPlusNormal0"/>
        <w:jc w:val="both"/>
      </w:pPr>
    </w:p>
    <w:p w:rsidR="009A2CD5" w:rsidRDefault="009A2CD5">
      <w:pPr>
        <w:pStyle w:val="ConsPlusNormal0"/>
        <w:jc w:val="both"/>
      </w:pPr>
    </w:p>
    <w:p w:rsidR="009A2CD5" w:rsidRDefault="009A2CD5">
      <w:pPr>
        <w:pStyle w:val="ConsPlusNormal0"/>
        <w:jc w:val="both"/>
      </w:pPr>
    </w:p>
    <w:p w:rsidR="009A2CD5" w:rsidRDefault="009A2CD5">
      <w:pPr>
        <w:pStyle w:val="ConsPlusNormal0"/>
        <w:jc w:val="both"/>
      </w:pPr>
    </w:p>
    <w:p w:rsidR="009A2CD5" w:rsidRDefault="009A2CD5">
      <w:pPr>
        <w:pStyle w:val="ConsPlusNormal0"/>
        <w:jc w:val="both"/>
      </w:pPr>
    </w:p>
    <w:p w:rsidR="009A2CD5" w:rsidRDefault="009A2CD5">
      <w:pPr>
        <w:pStyle w:val="ConsPlusNormal0"/>
        <w:jc w:val="both"/>
      </w:pPr>
    </w:p>
    <w:p w:rsidR="009A2CD5" w:rsidRDefault="009A2CD5">
      <w:pPr>
        <w:pStyle w:val="ConsPlusNormal0"/>
        <w:jc w:val="both"/>
      </w:pPr>
    </w:p>
    <w:p w:rsidR="009A2CD5" w:rsidRDefault="009A2CD5">
      <w:pPr>
        <w:pStyle w:val="ConsPlusNormal0"/>
        <w:jc w:val="both"/>
      </w:pPr>
    </w:p>
    <w:p w:rsidR="006D6BF3" w:rsidRDefault="005676C1">
      <w:pPr>
        <w:pStyle w:val="ConsPlusNormal0"/>
        <w:jc w:val="right"/>
        <w:outlineLvl w:val="0"/>
      </w:pPr>
      <w:r>
        <w:lastRenderedPageBreak/>
        <w:t>Утвержден</w:t>
      </w:r>
    </w:p>
    <w:p w:rsidR="006D6BF3" w:rsidRDefault="005676C1">
      <w:pPr>
        <w:pStyle w:val="ConsPlusNormal0"/>
        <w:jc w:val="right"/>
      </w:pPr>
      <w:r>
        <w:t>приказом Фонда пенсионного</w:t>
      </w:r>
    </w:p>
    <w:p w:rsidR="006D6BF3" w:rsidRDefault="005676C1">
      <w:pPr>
        <w:pStyle w:val="ConsPlusNormal0"/>
        <w:jc w:val="right"/>
      </w:pPr>
      <w:r>
        <w:t>и социального страхования</w:t>
      </w:r>
    </w:p>
    <w:p w:rsidR="006D6BF3" w:rsidRDefault="005676C1">
      <w:pPr>
        <w:pStyle w:val="ConsPlusNormal0"/>
        <w:jc w:val="right"/>
      </w:pPr>
      <w:r>
        <w:t>Российской Федерации</w:t>
      </w:r>
    </w:p>
    <w:p w:rsidR="006D6BF3" w:rsidRDefault="005676C1">
      <w:pPr>
        <w:pStyle w:val="ConsPlusNormal0"/>
        <w:jc w:val="right"/>
      </w:pPr>
      <w:r>
        <w:t>от 25 сентября 2023 г. N 1793</w:t>
      </w:r>
    </w:p>
    <w:p w:rsidR="006D6BF3" w:rsidRDefault="006D6BF3">
      <w:pPr>
        <w:pStyle w:val="ConsPlusNormal0"/>
        <w:jc w:val="both"/>
      </w:pPr>
    </w:p>
    <w:p w:rsidR="006D6BF3" w:rsidRDefault="005676C1">
      <w:pPr>
        <w:pStyle w:val="ConsPlusTitle0"/>
        <w:jc w:val="center"/>
      </w:pPr>
      <w:bookmarkStart w:id="0" w:name="P38"/>
      <w:bookmarkEnd w:id="0"/>
      <w:r>
        <w:t>ПЕРЕЧЕНЬ</w:t>
      </w:r>
    </w:p>
    <w:p w:rsidR="006D6BF3" w:rsidRDefault="005676C1">
      <w:pPr>
        <w:pStyle w:val="ConsPlusTitle0"/>
        <w:jc w:val="center"/>
      </w:pPr>
      <w:r>
        <w:t>ДОЛЖНОСТЕЙ В ФОНДЕ ПЕНСИОННОГО И СОЦИАЛЬНОГО СТРАХОВАНИЯ</w:t>
      </w:r>
    </w:p>
    <w:p w:rsidR="006D6BF3" w:rsidRDefault="005676C1">
      <w:pPr>
        <w:pStyle w:val="ConsPlusTitle0"/>
        <w:jc w:val="center"/>
      </w:pPr>
      <w:r>
        <w:t>РОССИЙСКОЙ ФЕДЕРАЦИИ И ЕГО ТЕРРИТОРИАЛЬНЫХ ОРГАНАХ,</w:t>
      </w:r>
    </w:p>
    <w:p w:rsidR="006D6BF3" w:rsidRDefault="005676C1">
      <w:pPr>
        <w:pStyle w:val="ConsPlusTitle0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6D6BF3" w:rsidRDefault="005676C1">
      <w:pPr>
        <w:pStyle w:val="ConsPlusTitle0"/>
        <w:jc w:val="center"/>
      </w:pPr>
      <w:r>
        <w:t>РАБОТНИКИ ОБЯЗАНЫ ПРЕДСТАВЛЯТЬ СВЕДЕНИЯ О СВОИХ ДОХОДАХ,</w:t>
      </w:r>
    </w:p>
    <w:p w:rsidR="006D6BF3" w:rsidRDefault="005676C1">
      <w:pPr>
        <w:pStyle w:val="ConsPlusTitle0"/>
        <w:jc w:val="center"/>
      </w:pPr>
      <w:r>
        <w:t>ОБ ИМУЩЕСТВЕ И ОБЯЗАТЕЛЬСТВАХ И</w:t>
      </w:r>
      <w:r>
        <w:t>МУЩЕСТВЕННОГО ХАРАКТЕРА,</w:t>
      </w:r>
    </w:p>
    <w:p w:rsidR="006D6BF3" w:rsidRDefault="005676C1">
      <w:pPr>
        <w:pStyle w:val="ConsPlusTitle0"/>
        <w:jc w:val="center"/>
      </w:pPr>
      <w:r>
        <w:t>А ТАКЖЕ СВЕДЕНИЯ О ДОХОДАХ, ОБ ИМУЩЕСТВЕ И ОБЯЗАТЕЛЬСТВАХ</w:t>
      </w:r>
    </w:p>
    <w:p w:rsidR="006D6BF3" w:rsidRDefault="005676C1">
      <w:pPr>
        <w:pStyle w:val="ConsPlusTitle0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6D6BF3" w:rsidRDefault="005676C1">
      <w:pPr>
        <w:pStyle w:val="ConsPlusTitle0"/>
        <w:jc w:val="center"/>
      </w:pPr>
      <w:r>
        <w:t>И НЕСОВЕРШЕННОЛЕТНИХ ДЕТЕЙ</w:t>
      </w:r>
    </w:p>
    <w:p w:rsidR="006D6BF3" w:rsidRDefault="006D6BF3">
      <w:pPr>
        <w:pStyle w:val="ConsPlusNormal0"/>
        <w:jc w:val="both"/>
      </w:pPr>
    </w:p>
    <w:p w:rsidR="006D6BF3" w:rsidRDefault="005676C1">
      <w:pPr>
        <w:pStyle w:val="ConsPlusTitle0"/>
        <w:ind w:firstLine="540"/>
        <w:jc w:val="both"/>
        <w:outlineLvl w:val="1"/>
      </w:pPr>
      <w:r>
        <w:t>I. Аппарат при руководстве СФР: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помощник председателя СФР;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советник председателя СФР;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советник п</w:t>
      </w:r>
      <w:r>
        <w:t>ервого заместителя председателя СФР;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советник заместителя председателя СФР.</w:t>
      </w:r>
    </w:p>
    <w:p w:rsidR="006D6BF3" w:rsidRDefault="006D6BF3">
      <w:pPr>
        <w:pStyle w:val="ConsPlusNormal0"/>
        <w:ind w:firstLine="540"/>
        <w:jc w:val="both"/>
      </w:pPr>
    </w:p>
    <w:p w:rsidR="006D6BF3" w:rsidRDefault="005676C1">
      <w:pPr>
        <w:pStyle w:val="ConsPlusTitle0"/>
        <w:ind w:firstLine="540"/>
        <w:jc w:val="both"/>
        <w:outlineLvl w:val="1"/>
      </w:pPr>
      <w:r>
        <w:t>II. Центральный аппарат СФР: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начальник департамента, управления, отдела (самостоятельного);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заместитель начальника департамента, управления, отдела (самостоятельного);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начальник о</w:t>
      </w:r>
      <w:r>
        <w:t>тдела в составе департамента, управления;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заместитель начальника отдела в составе департамента, управления.</w:t>
      </w:r>
    </w:p>
    <w:p w:rsidR="006D6BF3" w:rsidRDefault="006D6BF3">
      <w:pPr>
        <w:pStyle w:val="ConsPlusNormal0"/>
        <w:ind w:firstLine="540"/>
        <w:jc w:val="both"/>
      </w:pPr>
    </w:p>
    <w:p w:rsidR="006D6BF3" w:rsidRDefault="005676C1">
      <w:pPr>
        <w:pStyle w:val="ConsPlusTitle0"/>
        <w:ind w:firstLine="540"/>
        <w:jc w:val="both"/>
        <w:outlineLvl w:val="1"/>
      </w:pPr>
      <w:r>
        <w:t>III. Отдельные должности в центральном аппарате СФР: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3.1. Департамент государственных услуг и клиентского обслуживания: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специалист-эксперт.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3.2. Департамент информационных технологий: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специалист-эксперт.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3.3. Департамент организации персонифицированного учета: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специалист</w:t>
      </w:r>
      <w:r>
        <w:t>-эксперт.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3.4. Департамент по работе с обращениями граждан, застрахованных лиц, организаций и страхователей: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lastRenderedPageBreak/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специалист-эксперт.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3.5. Департамент закупочной деятельности: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с</w:t>
      </w:r>
      <w:r>
        <w:t>пециалист-эксперт;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специалист-эксперт.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3.6. Департамент по обеспечению информационной безопасности: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специалист-эксперт;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специалист-эксперт.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3.7. Департамент сопровождения ведомственных информационных систем: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специалист-эксперт;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специалист-эксперт.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3.8. Департамент организации и контроля инвестиционных процессов: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</w:t>
      </w:r>
      <w:r>
        <w:t>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специалист-эксперт;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специалист-эксперт.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3.9. Департамент организации обеспечения страховых выплат: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специалист-эксперт;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специалист-эксперт.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3.10. Департамент правовой и международной деятел</w:t>
      </w:r>
      <w:r>
        <w:t>ьности: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отдел правовой и антикоррупционной экспертизы актов СФР, отдел организации судебной работы, отдел международного взаимодействия и аналитики: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специалист-эксперт;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lastRenderedPageBreak/>
        <w:t>ведущий специалист-эксперт.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3.11. Департамент</w:t>
      </w:r>
      <w:r>
        <w:t xml:space="preserve"> управления человеческими ресурсами: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специалист-эксперт;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специалист-эксперт.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3.12. Департамента хозяйственного обеспечения СФР: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специалист-эксперт;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специалист-эксперт;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специалист-эксперт.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3.13. Департамент имущественных отношений: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отдел оснащения объектов СФР инженерными системами, отдел координации системы СФР по капитальным вложениям, отдел координации системы СФР по ремонтам, отдел имуществ</w:t>
      </w:r>
      <w:r>
        <w:t>а, отдел материально-технического обеспечения, отдел анализа закупок и централизованного обеспечения: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специалист-эксперт;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отдел планирования и контроля: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консультант.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3.14. Департамент социально</w:t>
      </w:r>
      <w:r>
        <w:t>го казначейства и цифровой трансформации:</w:t>
      </w:r>
    </w:p>
    <w:p w:rsidR="006D6BF3" w:rsidRDefault="005676C1">
      <w:pPr>
        <w:pStyle w:val="ConsPlusNormal0"/>
        <w:spacing w:before="200"/>
        <w:ind w:firstLine="540"/>
        <w:jc w:val="both"/>
      </w:pPr>
      <w:proofErr w:type="gramStart"/>
      <w:r>
        <w:t>отдел координации создания и развития ЕЦП, отдел организации внутриведомственной интеграции и управления данными ЕЦП, отдел технического контроля и организации сопровождения, отдел внедрения ЕЦП, отдел внедрения би</w:t>
      </w:r>
      <w:r>
        <w:t>знес-процессов пенсионного и социального обеспечения ЕЦП, отдел внедрения бизнес-процессов МСЭ и операционной деятельности ЕЦП, отдел технологии ведения индивидуальных лицевых счетов, отдел обеспечения персонифицированного учета и СПН, отдел обеспечения вы</w:t>
      </w:r>
      <w:r>
        <w:t>платы пенсий, отдел обеспечения социальных выплат, отдел</w:t>
      </w:r>
      <w:proofErr w:type="gramEnd"/>
      <w:r>
        <w:t xml:space="preserve"> обеспечивающих подсистем, отдел обеспечения внешнего взаимодействия: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специалист-эксперт.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3.15. Департамент социального обеспечения при переселении и интеграц</w:t>
      </w:r>
      <w:r>
        <w:t>ии: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общий отдел, отдел по приему граждан, отдел рассмотрения обращений граждан и организаций, отдел пенсионных и социальных выплат, отдел ближнего зарубежья, отдел организации реализации международных договоров, отдел электронного взаимодействия, правового соп</w:t>
      </w:r>
      <w:r>
        <w:t>ровождения информационных ресурсов и ведения статистики, отдел выплаты пенсий: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lastRenderedPageBreak/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специалист-эксперт;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специалист-эксперт.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3.16. Департамент управления делами и организационной работы: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отдел документов ДСП, про</w:t>
      </w:r>
      <w:r>
        <w:t>токольный отдел, экспедиция (на правах отдела):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специалист-эксперт;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специалист-эксперт.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3.17. Управление безопасности и гражданской обороны: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консультант.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3.18. Управление организации установления материнского (семейного) капитала: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специалист-эксперт.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3.19. Управление государственного пенсионного обеспечения государственных служащих: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специалист-эксперт.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3.20. Управление бухгалтерского учета и отчетности: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специалист-эксперт;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специалист-эксперт.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3.21. Первый отдел: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специалист-эксперт;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</w:t>
      </w:r>
      <w:r>
        <w:t>ущий специалист-эксперт.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3.22. Отдел по организации мероприятий мобилизационной подготовки и мобилизации: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lastRenderedPageBreak/>
        <w:t>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специалист-эксперт.</w:t>
      </w:r>
    </w:p>
    <w:p w:rsidR="006D6BF3" w:rsidRDefault="006D6BF3">
      <w:pPr>
        <w:pStyle w:val="ConsPlusNormal0"/>
        <w:ind w:firstLine="540"/>
        <w:jc w:val="both"/>
      </w:pPr>
    </w:p>
    <w:p w:rsidR="006D6BF3" w:rsidRDefault="005676C1">
      <w:pPr>
        <w:pStyle w:val="ConsPlusTitle0"/>
        <w:ind w:firstLine="540"/>
        <w:jc w:val="both"/>
        <w:outlineLvl w:val="1"/>
      </w:pPr>
      <w:r>
        <w:t>IV. Контрольно-ревизионная комиссия Фонда пенсионного и социального страхования Российской Федерации: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руководитель Контрольно-ревизионной комиссии Фонда;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заместитель руководителя Контрольно-ревизионной комиссии Фонда;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заместитель начальни</w:t>
      </w:r>
      <w:r>
        <w:t>ка отдела;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контролер-ревизор;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старший контролер-ревизор;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специалист-эксперт.</w:t>
      </w:r>
    </w:p>
    <w:p w:rsidR="006D6BF3" w:rsidRDefault="006D6BF3">
      <w:pPr>
        <w:pStyle w:val="ConsPlusNormal0"/>
        <w:ind w:firstLine="540"/>
        <w:jc w:val="both"/>
      </w:pPr>
    </w:p>
    <w:p w:rsidR="006D6BF3" w:rsidRDefault="005676C1">
      <w:pPr>
        <w:pStyle w:val="ConsPlusTitle0"/>
        <w:ind w:firstLine="540"/>
        <w:jc w:val="both"/>
        <w:outlineLvl w:val="1"/>
      </w:pPr>
      <w:r>
        <w:t>V. Территориальные органы СФР: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5.1. Отделения СФР: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управляющий отделением СФР;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заместитель управляющего отделением СФР;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бухгалтер, главный бухгалтер - начальник управления, главный бухгалтер - начальник отдела;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заместитель главного бухгалтера, заместитель главного бухгалтера - заместитель начальника управления, заместитель главного бухгалтера - начальника отдела;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на</w:t>
      </w:r>
      <w:r>
        <w:t>чальник управления, центра, отдела;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заместитель начальника управления, центра, отдела;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директор филиала;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заместитель директора филиала;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руководитель клиентской службы (на правах отдела);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руководитель клиентской службы (на правах группы);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заместитель руково</w:t>
      </w:r>
      <w:r>
        <w:t>дителя клиентской службы (на правах отдела);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руководитель группы;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помощник управляющего;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контролер-ревизор;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старший контролер-ревизор;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контролер-ревизор;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lastRenderedPageBreak/>
        <w:t>главный специалист-эксперт.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5.2. Межрегиональный информационный центр СФР: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директор;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первый заместитель директора;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заместитель директора;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главный бухгалтер;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заместитель главного бухгалтера - начальник отдела;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начальник управления, отдела (самостоятельного);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заместитель начальника управления, заместитель начальника отдела (самосто</w:t>
      </w:r>
      <w:r>
        <w:t>ятельного);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начальник отдела в составе управления;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заместитель начальника отдела в составе управления;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ведущий консультант;</w:t>
      </w:r>
    </w:p>
    <w:p w:rsidR="006D6BF3" w:rsidRDefault="005676C1">
      <w:pPr>
        <w:pStyle w:val="ConsPlusNormal0"/>
        <w:spacing w:before="200"/>
        <w:ind w:firstLine="540"/>
        <w:jc w:val="both"/>
      </w:pPr>
      <w:r>
        <w:t>консультант;</w:t>
      </w:r>
    </w:p>
    <w:p w:rsidR="006D6BF3" w:rsidRDefault="005676C1" w:rsidP="006B50D1">
      <w:pPr>
        <w:pStyle w:val="ConsPlusNormal0"/>
        <w:spacing w:before="200"/>
        <w:ind w:firstLine="540"/>
        <w:jc w:val="both"/>
      </w:pPr>
      <w:r>
        <w:t>главный специалист-эксперт.</w:t>
      </w:r>
      <w:bookmarkStart w:id="1" w:name="_GoBack"/>
      <w:bookmarkEnd w:id="1"/>
    </w:p>
    <w:sectPr w:rsidR="006D6BF3" w:rsidSect="009A2CD5">
      <w:pgSz w:w="11906" w:h="16838"/>
      <w:pgMar w:top="1134" w:right="567" w:bottom="1418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C1" w:rsidRDefault="005676C1">
      <w:r>
        <w:separator/>
      </w:r>
    </w:p>
  </w:endnote>
  <w:endnote w:type="continuationSeparator" w:id="0">
    <w:p w:rsidR="005676C1" w:rsidRDefault="0056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C1" w:rsidRDefault="005676C1">
      <w:r>
        <w:separator/>
      </w:r>
    </w:p>
  </w:footnote>
  <w:footnote w:type="continuationSeparator" w:id="0">
    <w:p w:rsidR="005676C1" w:rsidRDefault="00567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6BF3"/>
    <w:rsid w:val="005676C1"/>
    <w:rsid w:val="006B50D1"/>
    <w:rsid w:val="006D6BF3"/>
    <w:rsid w:val="009A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A2C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C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2C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CD5"/>
  </w:style>
  <w:style w:type="paragraph" w:styleId="a7">
    <w:name w:val="footer"/>
    <w:basedOn w:val="a"/>
    <w:link w:val="a8"/>
    <w:uiPriority w:val="99"/>
    <w:unhideWhenUsed/>
    <w:rsid w:val="009A2C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2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30D08798655BE7CCD9DD8C26AE09A6A91D1BA4680EC7259F6258C21A43B33AD116A6FEF2A9A5F7C74A6A60D9F28D4AB6FA450B1F02960BHAc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30D08798655BE7CCD9DD8C26AE09A6A91D1BA4680EC7259F6258C21A43B33AD116A6FEF2A9A5F2C74A6A60D9F28D4AB6FA450B1F02960BHAc4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930D08798655BE7CCD9DD8C26AE09A6AF101BA66F02C7259F6258C21A43B33AC316FEF2F2A8BAF5C25F3C319FHAc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30D08798655BE7CCD9DD8C26AE09A6A91C19A76A0FC7259F6258C21A43B33AD116A6FEF2A9A4F3C64A6A60D9F28D4AB6FA450B1F02960BHAc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1629</Words>
  <Characters>9288</Characters>
  <Application>Microsoft Office Word</Application>
  <DocSecurity>0</DocSecurity>
  <Lines>77</Lines>
  <Paragraphs>21</Paragraphs>
  <ScaleCrop>false</ScaleCrop>
  <Company>КонсультантПлюс Версия 4022.00.55</Company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СФР от 25.09.2023 N 1793
"Об утверждении Перечня должностей в Фонде пенсионного и социального страхования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
(Зарегистрировано в Минюсте России 26.10</dc:title>
  <cp:lastModifiedBy>Златопольская Наира Викторовна</cp:lastModifiedBy>
  <cp:revision>3</cp:revision>
  <dcterms:created xsi:type="dcterms:W3CDTF">2023-11-01T11:28:00Z</dcterms:created>
  <dcterms:modified xsi:type="dcterms:W3CDTF">2023-11-01T11:50:00Z</dcterms:modified>
</cp:coreProperties>
</file>