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firstLine="425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Заседание Комиссии Отделения ПФР по Белгородской области </w:t>
      </w:r>
    </w:p>
    <w:p>
      <w:pPr>
        <w:pStyle w:val="Normal"/>
        <w:spacing w:lineRule="auto" w:line="240" w:before="0" w:after="0"/>
        <w:ind w:firstLine="425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по соблюдению требований к служебному поведению и урегулированию конфликта интересов от 9 ноября 2021 года</w:t>
      </w:r>
    </w:p>
    <w:p>
      <w:pPr>
        <w:pStyle w:val="Normal"/>
        <w:spacing w:lineRule="auto" w:line="240" w:before="0" w:after="0"/>
        <w:ind w:firstLine="426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auto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9 ноября 2021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Повестка дня заседания Комиссии ОПФР включала: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 О принятии решения о голосовании Комиссией.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2. Рассмотрение 13 уведомлений работников о возможности возникновения конфликта интересов.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auto"/>
          <w:sz w:val="28"/>
          <w:szCs w:val="28"/>
        </w:rPr>
        <w:t>Рассмотрение 3 уведомлений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 итогам заседания Комиссии единогласно было принято следующее решение: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конфиденциальных сведений, ставших                   им известными в ходе заседания.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2. О рассмотрении уведомлений, поступивших в Комиссию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ОПФР по Белгородской области: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 xml:space="preserve">от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10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работников ОПФР по Белгородской области, в связи получением пенсионных и иных социальных выплат: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1) Комиссия пришла к выводу: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9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работников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cs="Times New Roman" w:ascii="Times New Roman" w:hAnsi="Times New Roman"/>
          <w:color w:val="auto"/>
          <w:sz w:val="28"/>
          <w:szCs w:val="24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Комиссия указывает руководителям управлений взять под личный контроль назначение данных выплат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auto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2) Комиссия пришла к выводу: работник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соблюдал требования к служебному поведению и (или) требования об урегулировании конфликта интересов, направив соответствующее уведомление о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eastAsia="ru-RU"/>
        </w:rPr>
        <w:t xml:space="preserve">возможности возникновении конфликта интересов. </w:t>
      </w:r>
      <w:r>
        <w:rPr>
          <w:rFonts w:cs="Times New Roman" w:ascii="Times New Roman" w:hAnsi="Times New Roman"/>
          <w:color w:val="auto"/>
          <w:sz w:val="28"/>
          <w:szCs w:val="24"/>
        </w:rPr>
        <w:t>В должностные обязанности работников входит назначение данных выплат, возможность возникновения конфликта интересов существует.</w:t>
      </w:r>
      <w:r>
        <w:rPr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Данные функции возложить на начальника отдела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4"/>
        </w:rPr>
        <w:t>назначения данных выплат.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Комиссия указывает руководителю управления взять под личный контроль назначение данных выплат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auto"/>
          <w:sz w:val="28"/>
          <w:szCs w:val="28"/>
        </w:rPr>
        <w:t>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Комиссия пришла к выводу, что в действиях работника усматриваются признаки нарушения требований к служебному поведению, а именно - в несвоевременном направлении уведомления о возможности возникновения конфликта интересов.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Строго рекомендовать работнику впредь соблюдать требования Постановления Правления ПФР от 21.01.2014 № 5п «О мерах по недопущению работниками Пенсионного фонда РФ и его территориальных органов возникновения конфликта интересов» и Кодекса этики и служебного поведения работника системы Пенсионного фонда Российской Федерации, утв. Постановлением Правления ПФР от 20.08.2013 № 189п.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Рекомендовать руководству ОПФР по Белгородской области учитывать данную ситуацию при проведении аттестации и принятии решений о премировании.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- о соблюдении требований к служебному поведению и/или </w:t>
        <w:br/>
        <w:t xml:space="preserve">о возникновении конфликта интересов или возможности его возникновения </w:t>
        <w:br/>
        <w:t xml:space="preserve">от </w:t>
      </w:r>
      <w:r>
        <w:rPr>
          <w:rFonts w:cs="Times New Roman" w:ascii="Times New Roman" w:hAnsi="Times New Roman"/>
          <w:color w:val="auto"/>
          <w:sz w:val="28"/>
          <w:szCs w:val="28"/>
        </w:rPr>
        <w:t>3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работников ОПФР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по Белгородской области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в связи с работой в ОПФР </w:t>
      </w:r>
      <w:r>
        <w:rPr>
          <w:rFonts w:cs="Times New Roman" w:ascii="Times New Roman" w:hAnsi="Times New Roman"/>
          <w:color w:val="auto"/>
          <w:sz w:val="28"/>
          <w:szCs w:val="28"/>
        </w:rPr>
        <w:t>близких родственников.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Комиссия пришла к выводу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об отсутствии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у </w:t>
      </w:r>
      <w:r>
        <w:rPr>
          <w:rFonts w:cs="Times New Roman" w:ascii="Times New Roman" w:hAnsi="Times New Roman"/>
          <w:color w:val="auto"/>
          <w:sz w:val="28"/>
          <w:szCs w:val="28"/>
        </w:rPr>
        <w:t>3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работников в настоящее время конфликта интересов и нарушений требований к служебному поведению.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Комиссия указывает на необходимость приняти</w:t>
      </w:r>
      <w:r>
        <w:rPr>
          <w:rFonts w:cs="Times New Roman" w:ascii="Times New Roman" w:hAnsi="Times New Roman"/>
          <w:color w:val="auto"/>
          <w:sz w:val="28"/>
          <w:szCs w:val="28"/>
        </w:rPr>
        <w:t>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Комиссия указывает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начальникам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управлений 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auto"/>
          <w:sz w:val="28"/>
          <w:szCs w:val="28"/>
        </w:rPr>
        <w:t>Комиссия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входит принятие реше</w:t>
      </w:r>
      <w:r>
        <w:rPr>
          <w:rFonts w:cs="Times New Roman" w:ascii="Times New Roman" w:hAnsi="Times New Roman"/>
          <w:color w:val="auto"/>
          <w:sz w:val="28"/>
          <w:szCs w:val="28"/>
        </w:rPr>
        <w:t>ния о выплате (дополнительной выплате) средств пенсионных накоплений, учтенных в специальной части индивидуального лицевого счета умершего застрахованного лица.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Данные функции возложить на руководителя групп</w:t>
      </w:r>
      <w:r>
        <w:rPr>
          <w:rFonts w:cs="Times New Roman" w:ascii="Times New Roman" w:hAnsi="Times New Roman"/>
          <w:color w:val="auto"/>
          <w:sz w:val="28"/>
          <w:szCs w:val="28"/>
        </w:rPr>
        <w:t>ы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организации и учёта процесса инвестирования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управления организации работы клиентских служб ОПФР по Белгородской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Вопрос подписания решения главному специалисту-эксперту группы организации и учёта процесса инвестирования управления организации работы клиентских служб ОПФР по Белгородской области о выплате средств пенсионных накоплений, учтенных в специальной части индивидуального лицевого счета умершего застрахованного лица,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начальнику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управления организации работы клиентских служб ОПФР по Белгородской области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взять под личный контроль с последующим докладом управляющему ОПФР об исполнении 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Комиссия пришла к выводу, что при исполнении работником должностных обязанностей личная заинтересованность мо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жет привести к конфликту интересов. Возможность возникновения конфликта интересов существует, так как                         в должностные обязанности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работника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входит прием, проверка, обработка и регистрация заявлений и документов в целях установления и выплаты социального пособия на погребение умерших пенсионеров.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color w:val="auto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Данные функции возложить на руководителя клиентской службы (на правах отдела) в г. Губкине управления организации работы клиентских служб ОПФР по Белгородской области.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Комиссия указывает на необходимость данного вопроса о выплате социального пособия на погребение</w:t>
      </w: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ведущему специалисту-эксперту клиентской службы (на правах отдела) в г. Губкине управления организации работы клиентских служб ОПФР по Белгородской области взять под личный контроль начальнику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управления выплаты пенсий и социальных выплат ОПФР по Белгородской области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, с последующим докладом управляющему ОПФР об исполнении.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- Комиссия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должностные обязанности работника входит </w:t>
      </w:r>
      <w:r>
        <w:rPr>
          <w:rFonts w:cs="Times New Roman" w:ascii="Times New Roman" w:hAnsi="Times New Roman"/>
          <w:color w:val="auto"/>
          <w:sz w:val="28"/>
          <w:szCs w:val="28"/>
        </w:rPr>
        <w:t>назначение пенсии.</w:t>
      </w:r>
    </w:p>
    <w:p>
      <w:pPr>
        <w:pStyle w:val="Normal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Данные функции возложить на начальника отдела установления пенсий № 3 управления установления пенсий ОПФР по Белгородской области.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Комиссия указывает на необходимость данного вопроса о назначении страховой пенсии по старости отцу ведущего специалиста-эксперта отдела установления пенсий № 3 управления установления пенсий ОПФР по Белгородской области взять под личный контроль начальнику управления установления пенсий ОПФР по Белгородской области, с последующим докладом управляющему ОПФР об исполнении.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sectPr>
      <w:footerReference w:type="default" r:id="rId2"/>
      <w:type w:val="nextPage"/>
      <w:pgSz w:w="11906" w:h="16838"/>
      <w:pgMar w:left="1276" w:right="707" w:header="0" w:top="851" w:footer="296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9050332"/>
    </w:sdtPr>
    <w:sdtContent>
      <w:p>
        <w:pPr>
          <w:pStyle w:val="Style2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f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445f32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uiPriority w:val="99"/>
    <w:unhideWhenUsed/>
    <w:rsid w:val="00445f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5f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764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3e27ea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94AD-2A15-45A7-ADB7-A65CE4A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Application>LibreOffice/6.4.4.2$Linux_X86_64 LibreOffice_project/40$Build-2</Application>
  <Pages>4</Pages>
  <Words>1035</Words>
  <Characters>7411</Characters>
  <CharactersWithSpaces>8531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2021-10-05T07:12:00Z</dcterms:created>
  <dc:creator>Бинюкова Юлия Олеговна</dc:creator>
  <dc:description/>
  <dc:language>ru-RU</dc:language>
  <cp:lastModifiedBy/>
  <cp:lastPrinted>2019-07-29T08:43:00Z</cp:lastPrinted>
  <dcterms:modified xsi:type="dcterms:W3CDTF">2021-11-11T16:09:43Z</dcterms:modified>
  <cp:revision>499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