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B" w:rsidRPr="00CD150B" w:rsidRDefault="00CD150B" w:rsidP="00CD150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D150B" w:rsidRPr="00CD150B" w:rsidRDefault="00CD150B" w:rsidP="00CD150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p w:rsidR="00CD150B" w:rsidRPr="00CD150B" w:rsidRDefault="00CD150B" w:rsidP="00CD150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7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CD150B" w:rsidRPr="00CD150B" w:rsidTr="00CD15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50B" w:rsidRPr="00CD150B" w:rsidRDefault="00CD150B" w:rsidP="00CD1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50B" w:rsidRPr="00CD150B" w:rsidRDefault="00CD150B" w:rsidP="00CD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Правления Пенсионного фонда РФ от 11 июня 2013 г. N137п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 (с изменениями и дополнениями)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9 декабря 2013 г., 17 сентября 2014 г., 5 июня 2015 г., 11 мая 2016 г., 6 декабря 2018 г.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hyperlink r:id="rId5" w:anchor="/document/12164203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25 декабря 2008 г. N 273-ФЗ "О противодействии коррупции" (Собрание законодательства Российской Федерации, 2008, N 52 (ч. 1), ст. 6228; 2011, N 29, ст. 4291; N 48, ст. 6730; 2012, N 50 (ч. 4), ст. 6954;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N 53 (ч. 1), ст. 7605), </w:t>
      </w:r>
      <w:hyperlink r:id="rId6" w:anchor="/document/70350274/entry/23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1670), </w:t>
      </w:r>
      <w:hyperlink r:id="rId7" w:anchor="/document/198625/entry/100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урегулированию конфликта интересов" (Собрание законодательства Российской Федерации, 2010, N 27, ст. 3446; 2012, N 12, ст. 1391; 2013, N 14, ст. 1670) Правление Пенсионного фонда Российской Федерации постановляет: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Утвердить прилагаемое </w:t>
      </w:r>
      <w:hyperlink r:id="rId8" w:anchor="/document/70407726/entry/100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Положение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CD150B" w:rsidRPr="00CD150B" w:rsidTr="00CD150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D150B" w:rsidRPr="00CD150B" w:rsidRDefault="00CD150B" w:rsidP="00CD1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50" w:type="pct"/>
            <w:vAlign w:val="bottom"/>
            <w:hideMark/>
          </w:tcPr>
          <w:p w:rsidR="00CD150B" w:rsidRPr="00CD150B" w:rsidRDefault="00CD150B" w:rsidP="00CD15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Дроздов</w:t>
            </w:r>
          </w:p>
        </w:tc>
      </w:tr>
    </w:tbl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15 июля 2013 г.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N 29066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</w:t>
      </w: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(утв. </w:t>
      </w:r>
      <w:hyperlink r:id="rId9" w:anchor="/document/70407726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</w:t>
        </w:r>
        <w:bookmarkStart w:id="0" w:name="_GoBack"/>
        <w:bookmarkEnd w:id="0"/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РФ от 11 июня 2013 г. N </w:t>
      </w:r>
      <w:r w:rsidRPr="00CD150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137п</w:t>
      </w: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CD1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10" w:anchor="/document/5425853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справку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I. Общие положения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Настоящее Положение определяет процедуру создания и деятельности комиссий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(далее - </w:t>
      </w: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Комиссия в своей деятельности руководствуется </w:t>
      </w:r>
      <w:hyperlink r:id="rId11" w:anchor="/document/10103000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Конституцией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2" w:anchor="/document/12164203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 4 изменен с 17 февраля 2019 г. - </w:t>
      </w:r>
      <w:hyperlink r:id="rId13" w:anchor="/document/72166974/entry/103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Пенсионного фонда Российской Федерации от 6 декабря 2018 г. N 508П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anchor="/document/77673906/entry/100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предыдущую редакцию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II. Порядок образования и состав Комиссии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anchor="/document/70567618/entry/103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РФ от 9 декабря 2013 г. N 399п в пункт 5 внесены изменения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6" w:anchor="/document/58057096/entry/10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5. Комиссия образуется приказом территориального органа ПФР.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Комиссии территориального органа ПФР входят: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заместитель руководителя территориального органа ПФР (председатель Комиссии);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б) руководитель кадрового подразделения территориального органа ПФР (заместитель председателя Комиссии);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Подпункт "г" изменен с 17 февраля 2019 г. - </w:t>
      </w:r>
      <w:hyperlink r:id="rId17" w:anchor="/document/72166974/entry/103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Пенсионного фонда Российской Федерации от 6 декабря 2018 г. N 508П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anchor="/document/77673906/entry/105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предыдущую редакцию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8. В отсутствие председателя Комиссии его обязанности выполняет заместитель председателя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 не вправе передавать свои полномочия иным лицам, в том числе на время их отсутствия.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9. В заседаниях Комиссии с правом совещательного голоса принимают участие: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работники территориального органа ПФР;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специалисты, которые могут дать пояснения по вопросам, рассматриваемым Комиссией;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представители заинтересованных организаций;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III. Порядок работы Комиссии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10. Основаниями для проведения заседания Комиссии являются: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представление руководителем территориального органа ПФР в соответствии с </w:t>
      </w:r>
      <w:hyperlink r:id="rId19" w:anchor="/document/196300/entry/103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31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20" w:anchor="/document/196300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Президента Российской Федерации от 21 сентября 2009 г. N 1065 "О проверке достоверности и полноты сведений, представляемых гражданами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274, N 27, ст. 3446, N 30, ст. 4070; 2012, N 12, ст. 1391; 2013, N 14, ст. 1670), материалов проверки, свидетельствующих: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материалы по результатам осуществления контроля за расходами в соответствии с </w:t>
      </w:r>
      <w:hyperlink r:id="rId21" w:anchor="/document/70350272/entry/8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8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 Президента Российской Федерации от 2 апреля 2013 г. 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 14, ст. 1671);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anchor="/document/71436226/entry/5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пункт 10 дополнен подпунктом "д"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д)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anchor="/document/71436226/entry/50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подпункт "а" изложен в новой редакции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anchor="/document/57414652/entry/1012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рассмотрение заявления работника о невозможности выполнить требования </w:t>
      </w:r>
      <w:hyperlink r:id="rId25" w:anchor="/document/70372954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Федерального закона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мая 2013 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Заседание Комиссии по рассмотрению заявлений, указанных в </w:t>
      </w:r>
      <w:hyperlink r:id="rId26" w:anchor="/document/70407726/entry/10121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абзацах втором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27" w:anchor="/document/70407726/entry/10121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третьем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r:id="rId28" w:anchor="/document/70407726/entry/109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подпунктах "а"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29" w:anchor="/document/70407726/entry/109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"в" пункта 9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anchor="/document/70788862/entry/2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17 сентября 2014 г. N 375п приложение дополнено пунктом 12.1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12.1. Заседание Комиссии по рассмотрению заявления, указанного в </w:t>
      </w:r>
      <w:hyperlink r:id="rId31" w:anchor="/document/70407726/entry/101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"б"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hyperlink r:id="rId32" w:anchor="/document/70407726/entry/1111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(1)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anchor="/document/71436226/entry/50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приложение дополнено пунктом 12.2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12.2. Уведомление, указанное в </w:t>
      </w:r>
      <w:hyperlink r:id="rId34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 12.3 изменен с 17 февраля 2019 г. - </w:t>
      </w:r>
      <w:hyperlink r:id="rId35" w:anchor="/document/72166974/entry/103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Пенсионного фонда Российской Федерации от 6 декабря 2018 г. N 508П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anchor="/document/77673906/entry/10012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предыдущую редакцию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12.3.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подготовке мотивированного заключения по итогам рассмотрения уведомления, указанного в </w:t>
      </w:r>
      <w:hyperlink r:id="rId37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8" w:anchor="/document/10104229/entry/73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 третьей статьи 7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12 августа 1995 г. N 144-ФЗ "Об оперативно-розыскной деятельности" "Об оперативно-розыскной деятельности" (Собрание законодательства Российской Федерации, 1995, N 33, ст. 3349; 2005, N 49, ст. 5128;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2007, N 31, ст. 4011; 2008, N 52, ст. 6227; 2011, N 1, ст. 16; N 48, ст. 6730; 2013, N 51, ст. 6689; N 14, ст. 1661; N 44, ст. 5641;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2016, N 28, ст. 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органов ПФР осуществляется Департаментом обеспечения безопасности.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дополнено пунктом 12.4 с 17 февраля 2019 г. - </w:t>
      </w:r>
      <w:hyperlink r:id="rId39" w:anchor="/document/72166974/entry/103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Пенсионного фонда Российской Федерации от 6 декабря 2018 г. N 508П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12.4. Мотивированные заключения должны содержать: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информацию, изложенную в уведомлениях, указанных в </w:t>
      </w:r>
      <w:hyperlink r:id="rId40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r:id="rId41" w:anchor="/document/70407726/entry/10012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12.3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в) мотивированный вывод по результатам предварительного рассмотрения уведомления, указанного в </w:t>
      </w:r>
      <w:hyperlink r:id="rId42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r:id="rId43" w:anchor="/document/70407726/entry/10021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21.1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 или иного решения.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anchor="/document/71436226/entry/506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пункт 13 изложен в новой редакции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anchor="/document/57414652/entry/101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r:id="rId46" w:anchor="/document/70407726/entry/101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подпунктами "б"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47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8" w:anchor="/document/71436226/entry/507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приложение дополнено пунктом 13.1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13.1. Заседания Комиссии могут проводиться в отсутствие работника территориального органа ПФР в случаях: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если в заявлении или уведомлении, предусмотренных </w:t>
      </w:r>
      <w:hyperlink r:id="rId49" w:anchor="/document/70407726/entry/101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подпунктами "б"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50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anchor="/document/70788862/entry/2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17 сентября 2014 г. N 375п пункт 14 изложен в новой редакции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anchor="/document/57750095/entry/101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16. По итогам рассмотрения вопроса, указанного в </w:t>
      </w:r>
      <w:hyperlink r:id="rId53" w:anchor="/document/70407726/entry/10101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абзаце втором подпункта "а"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одно из следующих решений: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достоверными и полными;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</w:t>
      </w: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конкретную меру ответственности в соответствии с законодательством Российской Федерации.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17. По итогам рассмотрения вопроса, указанного в </w:t>
      </w:r>
      <w:hyperlink r:id="rId54" w:anchor="/document/70407726/entry/10101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абзаце третьем подпункта "а"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одно из следующих решений: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соблюдал;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По итогам рассмотрения вопроса, указанного в </w:t>
      </w:r>
      <w:hyperlink r:id="rId55" w:anchor="/document/70407726/entry/101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"б"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одно из следующих решений: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является объективной и уважительной;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не является уважительной. В этом случае Комиссия рекомендует работнику территориального органа ПФР принять меры по представлению указанных сведений;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необъективна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19. По итогам рассмотрения вопросов, предусмотренных </w:t>
      </w:r>
      <w:hyperlink r:id="rId56" w:anchor="/document/70407726/entry/1010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подпунктами "а"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57" w:anchor="/document/70407726/entry/1010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"б"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58" w:anchor="/document/70407726/entry/1016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пунктами 16 - 18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20. По итогам рассмотрения вопроса, предусмотренного </w:t>
      </w:r>
      <w:hyperlink r:id="rId59" w:anchor="/document/70407726/entry/1010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подпунктом "в"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решение по существу вопроса.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По итогам рассмотрения вопроса, предусмотренного </w:t>
      </w:r>
      <w:hyperlink r:id="rId60" w:anchor="/document/70407726/entry/10104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подпунктом "г"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одно из следующих решений: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anchor="/document/71436226/entry/508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приложение дополнено пунктом 21.1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21.1. По итогам рассмотрения вопроса, указанного в </w:t>
      </w:r>
      <w:hyperlink r:id="rId62" w:anchor="/document/70407726/entry/10105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подпункте "д" пункта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Комиссия принимает одно из следующих решений: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anchor="/document/70567618/entry/103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РФ от 9 декабря 2013 г. N 399п в пункт 23 внесены изменения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anchor="/document/58057096/entry/1023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территориального органа ПФР.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Решения Комиссии по вопросам, указанным в </w:t>
      </w:r>
      <w:hyperlink r:id="rId65" w:anchor="/document/70407726/entry/101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10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25. В протоколе заседания Комиссии указываются: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предъявляемые к работнику территориального органа ПФР претензии и материалы, на которых они основываются;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г) содержание пояснений работника территориального органа ПФР и других лиц по существу предъявляемых претензий;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е) источник информации, содержащей основания для проведения заседания Комиссии, дата поступления информации в ПФР;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ж) другие сведения;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з) результаты голосования;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и) решение и обоснование его принятия.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anchor="/document/71436226/entry/509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11 мая 2016 г. N 420п в пункт 27 внесены изменения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anchor="/document/57414652/entry/1027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28. Руководитель территориального органа ПФР обязан рассмотреть протокол заседания Комиссии и вправе учесть в пределах своей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компетенции</w:t>
      </w:r>
      <w:proofErr w:type="gramEnd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Российской Федерации.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30. </w:t>
      </w:r>
      <w:proofErr w:type="gramStart"/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anchor="/document/70788862/entry/22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Правления Пенсионного фонда России от 17 сентября 2014 г. N 375п приложение дополнено сноской один</w:t>
      </w:r>
    </w:p>
    <w:p w:rsidR="00CD150B" w:rsidRPr="00CD150B" w:rsidRDefault="00CD150B" w:rsidP="00CD1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(1) в соответствии с </w:t>
      </w:r>
      <w:hyperlink r:id="rId69" w:anchor="/document/198625/entry/181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18.1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</w:t>
      </w:r>
      <w:hyperlink r:id="rId70" w:anchor="/document/198625/entry/0" w:history="1">
        <w:r w:rsidRPr="00CD150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CD15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Президента Российской Федерации от 01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985A55" w:rsidRPr="00CD150B" w:rsidRDefault="00CD150B" w:rsidP="00CD150B">
      <w:pPr>
        <w:jc w:val="both"/>
      </w:pPr>
    </w:p>
    <w:sectPr w:rsidR="00985A55" w:rsidRPr="00CD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0C"/>
    <w:rsid w:val="00787C2F"/>
    <w:rsid w:val="00CD150B"/>
    <w:rsid w:val="00D1370C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D150B"/>
    <w:rPr>
      <w:i/>
      <w:iCs/>
    </w:rPr>
  </w:style>
  <w:style w:type="paragraph" w:customStyle="1" w:styleId="s52">
    <w:name w:val="s_52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50B"/>
    <w:rPr>
      <w:color w:val="0000FF"/>
      <w:u w:val="single"/>
    </w:rPr>
  </w:style>
  <w:style w:type="paragraph" w:customStyle="1" w:styleId="s16">
    <w:name w:val="s_16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150B"/>
  </w:style>
  <w:style w:type="paragraph" w:customStyle="1" w:styleId="s9">
    <w:name w:val="s_9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D150B"/>
    <w:rPr>
      <w:i/>
      <w:iCs/>
    </w:rPr>
  </w:style>
  <w:style w:type="paragraph" w:customStyle="1" w:styleId="s52">
    <w:name w:val="s_52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50B"/>
    <w:rPr>
      <w:color w:val="0000FF"/>
      <w:u w:val="single"/>
    </w:rPr>
  </w:style>
  <w:style w:type="paragraph" w:customStyle="1" w:styleId="s16">
    <w:name w:val="s_16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150B"/>
  </w:style>
  <w:style w:type="paragraph" w:customStyle="1" w:styleId="s9">
    <w:name w:val="s_9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4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4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1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1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32.100.206:8080/" TargetMode="External"/><Relationship Id="rId18" Type="http://schemas.openxmlformats.org/officeDocument/2006/relationships/hyperlink" Target="http://10.32.100.206:8080/" TargetMode="External"/><Relationship Id="rId26" Type="http://schemas.openxmlformats.org/officeDocument/2006/relationships/hyperlink" Target="http://10.32.100.206:8080/" TargetMode="External"/><Relationship Id="rId39" Type="http://schemas.openxmlformats.org/officeDocument/2006/relationships/hyperlink" Target="http://10.32.100.206:8080/" TargetMode="External"/><Relationship Id="rId21" Type="http://schemas.openxmlformats.org/officeDocument/2006/relationships/hyperlink" Target="http://10.32.100.206:8080/" TargetMode="External"/><Relationship Id="rId34" Type="http://schemas.openxmlformats.org/officeDocument/2006/relationships/hyperlink" Target="http://10.32.100.206:8080/" TargetMode="External"/><Relationship Id="rId42" Type="http://schemas.openxmlformats.org/officeDocument/2006/relationships/hyperlink" Target="http://10.32.100.206:8080/" TargetMode="External"/><Relationship Id="rId47" Type="http://schemas.openxmlformats.org/officeDocument/2006/relationships/hyperlink" Target="http://10.32.100.206:8080/" TargetMode="External"/><Relationship Id="rId50" Type="http://schemas.openxmlformats.org/officeDocument/2006/relationships/hyperlink" Target="http://10.32.100.206:8080/" TargetMode="External"/><Relationship Id="rId55" Type="http://schemas.openxmlformats.org/officeDocument/2006/relationships/hyperlink" Target="http://10.32.100.206:8080/" TargetMode="External"/><Relationship Id="rId63" Type="http://schemas.openxmlformats.org/officeDocument/2006/relationships/hyperlink" Target="http://10.32.100.206:8080/" TargetMode="External"/><Relationship Id="rId68" Type="http://schemas.openxmlformats.org/officeDocument/2006/relationships/hyperlink" Target="http://10.32.100.206:8080/" TargetMode="External"/><Relationship Id="rId7" Type="http://schemas.openxmlformats.org/officeDocument/2006/relationships/hyperlink" Target="http://10.32.100.206:8080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10.32.100.206:8080/" TargetMode="External"/><Relationship Id="rId29" Type="http://schemas.openxmlformats.org/officeDocument/2006/relationships/hyperlink" Target="http://10.32.100.206:8080/" TargetMode="External"/><Relationship Id="rId1" Type="http://schemas.openxmlformats.org/officeDocument/2006/relationships/styles" Target="styles.xml"/><Relationship Id="rId6" Type="http://schemas.openxmlformats.org/officeDocument/2006/relationships/hyperlink" Target="http://10.32.100.206:8080/" TargetMode="External"/><Relationship Id="rId11" Type="http://schemas.openxmlformats.org/officeDocument/2006/relationships/hyperlink" Target="http://10.32.100.206:8080/" TargetMode="External"/><Relationship Id="rId24" Type="http://schemas.openxmlformats.org/officeDocument/2006/relationships/hyperlink" Target="http://10.32.100.206:8080/" TargetMode="External"/><Relationship Id="rId32" Type="http://schemas.openxmlformats.org/officeDocument/2006/relationships/hyperlink" Target="http://10.32.100.206:8080/" TargetMode="External"/><Relationship Id="rId37" Type="http://schemas.openxmlformats.org/officeDocument/2006/relationships/hyperlink" Target="http://10.32.100.206:8080/" TargetMode="External"/><Relationship Id="rId40" Type="http://schemas.openxmlformats.org/officeDocument/2006/relationships/hyperlink" Target="http://10.32.100.206:8080/" TargetMode="External"/><Relationship Id="rId45" Type="http://schemas.openxmlformats.org/officeDocument/2006/relationships/hyperlink" Target="http://10.32.100.206:8080/" TargetMode="External"/><Relationship Id="rId53" Type="http://schemas.openxmlformats.org/officeDocument/2006/relationships/hyperlink" Target="http://10.32.100.206:8080/" TargetMode="External"/><Relationship Id="rId58" Type="http://schemas.openxmlformats.org/officeDocument/2006/relationships/hyperlink" Target="http://10.32.100.206:8080/" TargetMode="External"/><Relationship Id="rId66" Type="http://schemas.openxmlformats.org/officeDocument/2006/relationships/hyperlink" Target="http://10.32.100.206:8080/" TargetMode="External"/><Relationship Id="rId5" Type="http://schemas.openxmlformats.org/officeDocument/2006/relationships/hyperlink" Target="http://10.32.100.206:8080/" TargetMode="External"/><Relationship Id="rId15" Type="http://schemas.openxmlformats.org/officeDocument/2006/relationships/hyperlink" Target="http://10.32.100.206:8080/" TargetMode="External"/><Relationship Id="rId23" Type="http://schemas.openxmlformats.org/officeDocument/2006/relationships/hyperlink" Target="http://10.32.100.206:8080/" TargetMode="External"/><Relationship Id="rId28" Type="http://schemas.openxmlformats.org/officeDocument/2006/relationships/hyperlink" Target="http://10.32.100.206:8080/" TargetMode="External"/><Relationship Id="rId36" Type="http://schemas.openxmlformats.org/officeDocument/2006/relationships/hyperlink" Target="http://10.32.100.206:8080/" TargetMode="External"/><Relationship Id="rId49" Type="http://schemas.openxmlformats.org/officeDocument/2006/relationships/hyperlink" Target="http://10.32.100.206:8080/" TargetMode="External"/><Relationship Id="rId57" Type="http://schemas.openxmlformats.org/officeDocument/2006/relationships/hyperlink" Target="http://10.32.100.206:8080/" TargetMode="External"/><Relationship Id="rId61" Type="http://schemas.openxmlformats.org/officeDocument/2006/relationships/hyperlink" Target="http://10.32.100.206:8080/" TargetMode="External"/><Relationship Id="rId10" Type="http://schemas.openxmlformats.org/officeDocument/2006/relationships/hyperlink" Target="http://10.32.100.206:8080/" TargetMode="External"/><Relationship Id="rId19" Type="http://schemas.openxmlformats.org/officeDocument/2006/relationships/hyperlink" Target="http://10.32.100.206:8080/" TargetMode="External"/><Relationship Id="rId31" Type="http://schemas.openxmlformats.org/officeDocument/2006/relationships/hyperlink" Target="http://10.32.100.206:8080/" TargetMode="External"/><Relationship Id="rId44" Type="http://schemas.openxmlformats.org/officeDocument/2006/relationships/hyperlink" Target="http://10.32.100.206:8080/" TargetMode="External"/><Relationship Id="rId52" Type="http://schemas.openxmlformats.org/officeDocument/2006/relationships/hyperlink" Target="http://10.32.100.206:8080/" TargetMode="External"/><Relationship Id="rId60" Type="http://schemas.openxmlformats.org/officeDocument/2006/relationships/hyperlink" Target="http://10.32.100.206:8080/" TargetMode="External"/><Relationship Id="rId65" Type="http://schemas.openxmlformats.org/officeDocument/2006/relationships/hyperlink" Target="http://10.32.100.206:8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32.100.206:8080/" TargetMode="External"/><Relationship Id="rId14" Type="http://schemas.openxmlformats.org/officeDocument/2006/relationships/hyperlink" Target="http://10.32.100.206:8080/" TargetMode="External"/><Relationship Id="rId22" Type="http://schemas.openxmlformats.org/officeDocument/2006/relationships/hyperlink" Target="http://10.32.100.206:8080/" TargetMode="External"/><Relationship Id="rId27" Type="http://schemas.openxmlformats.org/officeDocument/2006/relationships/hyperlink" Target="http://10.32.100.206:8080/" TargetMode="External"/><Relationship Id="rId30" Type="http://schemas.openxmlformats.org/officeDocument/2006/relationships/hyperlink" Target="http://10.32.100.206:8080/" TargetMode="External"/><Relationship Id="rId35" Type="http://schemas.openxmlformats.org/officeDocument/2006/relationships/hyperlink" Target="http://10.32.100.206:8080/" TargetMode="External"/><Relationship Id="rId43" Type="http://schemas.openxmlformats.org/officeDocument/2006/relationships/hyperlink" Target="http://10.32.100.206:8080/" TargetMode="External"/><Relationship Id="rId48" Type="http://schemas.openxmlformats.org/officeDocument/2006/relationships/hyperlink" Target="http://10.32.100.206:8080/" TargetMode="External"/><Relationship Id="rId56" Type="http://schemas.openxmlformats.org/officeDocument/2006/relationships/hyperlink" Target="http://10.32.100.206:8080/" TargetMode="External"/><Relationship Id="rId64" Type="http://schemas.openxmlformats.org/officeDocument/2006/relationships/hyperlink" Target="http://10.32.100.206:8080/" TargetMode="External"/><Relationship Id="rId69" Type="http://schemas.openxmlformats.org/officeDocument/2006/relationships/hyperlink" Target="http://10.32.100.206:8080/" TargetMode="External"/><Relationship Id="rId8" Type="http://schemas.openxmlformats.org/officeDocument/2006/relationships/hyperlink" Target="http://10.32.100.206:8080/" TargetMode="External"/><Relationship Id="rId51" Type="http://schemas.openxmlformats.org/officeDocument/2006/relationships/hyperlink" Target="http://10.32.100.206:8080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10.32.100.206:8080/" TargetMode="External"/><Relationship Id="rId17" Type="http://schemas.openxmlformats.org/officeDocument/2006/relationships/hyperlink" Target="http://10.32.100.206:8080/" TargetMode="External"/><Relationship Id="rId25" Type="http://schemas.openxmlformats.org/officeDocument/2006/relationships/hyperlink" Target="http://10.32.100.206:8080/" TargetMode="External"/><Relationship Id="rId33" Type="http://schemas.openxmlformats.org/officeDocument/2006/relationships/hyperlink" Target="http://10.32.100.206:8080/" TargetMode="External"/><Relationship Id="rId38" Type="http://schemas.openxmlformats.org/officeDocument/2006/relationships/hyperlink" Target="http://10.32.100.206:8080/" TargetMode="External"/><Relationship Id="rId46" Type="http://schemas.openxmlformats.org/officeDocument/2006/relationships/hyperlink" Target="http://10.32.100.206:8080/" TargetMode="External"/><Relationship Id="rId59" Type="http://schemas.openxmlformats.org/officeDocument/2006/relationships/hyperlink" Target="http://10.32.100.206:8080/" TargetMode="External"/><Relationship Id="rId67" Type="http://schemas.openxmlformats.org/officeDocument/2006/relationships/hyperlink" Target="http://10.32.100.206:8080/" TargetMode="External"/><Relationship Id="rId20" Type="http://schemas.openxmlformats.org/officeDocument/2006/relationships/hyperlink" Target="http://10.32.100.206:8080/" TargetMode="External"/><Relationship Id="rId41" Type="http://schemas.openxmlformats.org/officeDocument/2006/relationships/hyperlink" Target="http://10.32.100.206:8080/" TargetMode="External"/><Relationship Id="rId54" Type="http://schemas.openxmlformats.org/officeDocument/2006/relationships/hyperlink" Target="http://10.32.100.206:8080/" TargetMode="External"/><Relationship Id="rId62" Type="http://schemas.openxmlformats.org/officeDocument/2006/relationships/hyperlink" Target="http://10.32.100.206:8080/" TargetMode="External"/><Relationship Id="rId70" Type="http://schemas.openxmlformats.org/officeDocument/2006/relationships/hyperlink" Target="http://10.32.100.206:8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5041</Words>
  <Characters>28738</Characters>
  <Application>Microsoft Office Word</Application>
  <DocSecurity>0</DocSecurity>
  <Lines>239</Lines>
  <Paragraphs>67</Paragraphs>
  <ScaleCrop>false</ScaleCrop>
  <Company/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Гульнара Алибековна</dc:creator>
  <cp:keywords/>
  <dc:description/>
  <cp:lastModifiedBy>Киричкова Гульнара Алибековна</cp:lastModifiedBy>
  <cp:revision>2</cp:revision>
  <dcterms:created xsi:type="dcterms:W3CDTF">2023-05-03T03:50:00Z</dcterms:created>
  <dcterms:modified xsi:type="dcterms:W3CDTF">2023-05-03T03:52:00Z</dcterms:modified>
</cp:coreProperties>
</file>